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DB" w:rsidRDefault="004C57DB">
      <w:pPr>
        <w:spacing w:line="260" w:lineRule="exact"/>
        <w:rPr>
          <w:b/>
          <w:color w:val="00CCFF"/>
          <w:sz w:val="18"/>
          <w:szCs w:val="18"/>
        </w:rPr>
      </w:pPr>
      <w:bookmarkStart w:id="0" w:name="_GoBack"/>
      <w:bookmarkEnd w:id="0"/>
    </w:p>
    <w:p w:rsidR="004C57DB" w:rsidRDefault="004C57DB">
      <w:pPr>
        <w:spacing w:line="260" w:lineRule="exact"/>
        <w:rPr>
          <w:b/>
          <w:color w:val="00CCFF"/>
          <w:sz w:val="18"/>
          <w:szCs w:val="18"/>
        </w:rPr>
      </w:pPr>
    </w:p>
    <w:p w:rsidR="004C57DB" w:rsidRDefault="004C57DB">
      <w:pPr>
        <w:spacing w:line="260" w:lineRule="exact"/>
        <w:ind w:left="567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t>Anlage 3 – Hinweise zur Bestandserhebung</w:t>
      </w:r>
    </w:p>
    <w:p w:rsidR="004C57DB" w:rsidRDefault="004C57DB">
      <w:pPr>
        <w:spacing w:line="260" w:lineRule="exact"/>
        <w:rPr>
          <w:rFonts w:ascii="Arial" w:hAnsi="Arial" w:cs="Arial"/>
          <w:b/>
          <w:sz w:val="18"/>
          <w:szCs w:val="18"/>
        </w:rPr>
      </w:pPr>
    </w:p>
    <w:p w:rsidR="004C57DB" w:rsidRDefault="004C57DB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Bei der Bestandserhebung sind </w:t>
      </w:r>
      <w:r w:rsidR="00E2699A">
        <w:rPr>
          <w:rFonts w:ascii="Arial" w:hAnsi="Arial" w:cs="Arial"/>
          <w:sz w:val="18"/>
          <w:szCs w:val="18"/>
        </w:rPr>
        <w:t>nach</w:t>
      </w:r>
      <w:r>
        <w:rPr>
          <w:rFonts w:ascii="Arial" w:hAnsi="Arial" w:cs="Arial"/>
          <w:sz w:val="18"/>
          <w:szCs w:val="18"/>
        </w:rPr>
        <w:t>folgende Punkte besonders zu beachten und entweder in der Objek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liste einzutragen bzw. als „Zusätzliche Gebäudeinformationen“ (</w:t>
      </w:r>
      <w:r w:rsidR="00E2699A">
        <w:rPr>
          <w:rFonts w:ascii="Arial" w:hAnsi="Arial" w:cs="Arial"/>
          <w:sz w:val="18"/>
          <w:szCs w:val="18"/>
        </w:rPr>
        <w:t xml:space="preserve">Teil der </w:t>
      </w:r>
      <w:r>
        <w:rPr>
          <w:rFonts w:ascii="Arial" w:hAnsi="Arial" w:cs="Arial"/>
          <w:sz w:val="18"/>
          <w:szCs w:val="18"/>
        </w:rPr>
        <w:t>Anlage 3 des Erfolgsgarantie-Vertrages) den Ausschreibungsunterlagen beizulegen. Hierzu kann dieses Dokument als Grundlage ve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wendet werden.</w:t>
      </w:r>
      <w:r w:rsidR="00E2699A">
        <w:rPr>
          <w:rFonts w:ascii="Arial" w:hAnsi="Arial" w:cs="Arial"/>
          <w:sz w:val="18"/>
          <w:szCs w:val="18"/>
        </w:rPr>
        <w:t xml:space="preserve"> In diesem Fall wird das Dokument </w:t>
      </w:r>
      <w:r w:rsidR="0074763F">
        <w:rPr>
          <w:rFonts w:ascii="Arial" w:hAnsi="Arial" w:cs="Arial"/>
          <w:sz w:val="18"/>
          <w:szCs w:val="18"/>
        </w:rPr>
        <w:t>zur</w:t>
      </w:r>
      <w:r w:rsidR="00E2699A">
        <w:rPr>
          <w:rFonts w:ascii="Arial" w:hAnsi="Arial" w:cs="Arial"/>
          <w:sz w:val="18"/>
          <w:szCs w:val="18"/>
        </w:rPr>
        <w:t xml:space="preserve"> Anlage 3-02.</w:t>
      </w:r>
    </w:p>
    <w:p w:rsidR="004C57DB" w:rsidRDefault="004C57DB">
      <w:pPr>
        <w:spacing w:line="260" w:lineRule="exact"/>
      </w:pPr>
    </w:p>
    <w:p w:rsidR="004C57DB" w:rsidRDefault="004C57DB">
      <w:pPr>
        <w:numPr>
          <w:ilvl w:val="0"/>
          <w:numId w:val="2"/>
        </w:numPr>
        <w:spacing w:line="260" w:lineRule="exact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t>Objektliste (Anlage 2 zum Erfolgsgarantie-Vertrag)</w:t>
      </w:r>
    </w:p>
    <w:p w:rsidR="004C57DB" w:rsidRDefault="004C57DB">
      <w:p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Blatt „Vertragsdaten“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2"/>
          <w:numId w:val="2"/>
        </w:num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Pflichtmaßnahmen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(z.B. hydraulischer Abgleich, Erneuerung Kessel, Erneuerung der Beleuchtung…)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2"/>
          <w:numId w:val="2"/>
        </w:num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Ausschlussmaßnahmen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(z.B. neue Energieträger in Form von Biomasse aufgrund von Betriebsaufwand bzw. Anlieferungsverkehr, BHKW aufgrund von Lärm, Inanspruchnahme zusätzlicher Flächen, …)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Blatt „Nutzung“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Die Ko</w:t>
      </w:r>
      <w:r>
        <w:rPr>
          <w:rFonts w:ascii="Arial" w:hAnsi="Arial" w:cs="Arial"/>
          <w:sz w:val="18"/>
          <w:szCs w:val="18"/>
        </w:rPr>
        <w:t>mfortvorgaben werden vom Bieter als Grundlagen zur Berechnung des Einsparpotentials herang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zogen und müssen von ihm eingehalten werden. Die Vorgaben sollten den jetzigen Bedingungen (IST-Zustand) entsprechen. Weichen die Vorgaben vom IST-Zustand ab (z.B. aufgrund zukünftiger Anford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rungen an die Öffnungszeiten) und ist damit ein höherer Energieverbrauch verbunden, so ist dieser Meh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verbrauch zu bewerten und darzustellen.</w:t>
      </w:r>
      <w:r>
        <w:rPr>
          <w:rFonts w:ascii="Arial" w:hAnsi="Arial" w:cs="Arial"/>
          <w:sz w:val="18"/>
          <w:szCs w:val="18"/>
        </w:rPr>
        <w:br/>
        <w:t xml:space="preserve">Um unterschiedliche Ansätze der </w:t>
      </w:r>
      <w:proofErr w:type="spellStart"/>
      <w:r>
        <w:rPr>
          <w:rFonts w:ascii="Arial" w:hAnsi="Arial" w:cs="Arial"/>
          <w:sz w:val="18"/>
          <w:szCs w:val="18"/>
        </w:rPr>
        <w:t>Contractoren</w:t>
      </w:r>
      <w:proofErr w:type="spellEnd"/>
      <w:r>
        <w:rPr>
          <w:rFonts w:ascii="Arial" w:hAnsi="Arial" w:cs="Arial"/>
          <w:sz w:val="18"/>
          <w:szCs w:val="18"/>
        </w:rPr>
        <w:t xml:space="preserve"> bei den Beleuchtungszeiten zu verhindern, ist die durc</w:t>
      </w:r>
      <w:r>
        <w:rPr>
          <w:rFonts w:ascii="Arial" w:hAnsi="Arial" w:cs="Arial"/>
          <w:sz w:val="18"/>
          <w:szCs w:val="18"/>
        </w:rPr>
        <w:t>h</w:t>
      </w:r>
      <w:r>
        <w:rPr>
          <w:rFonts w:ascii="Arial" w:hAnsi="Arial" w:cs="Arial"/>
          <w:sz w:val="18"/>
          <w:szCs w:val="18"/>
        </w:rPr>
        <w:t>schnittliche Brenndauer der Beleuchtung in relevanten Bereichen (z.B. Büros) vorzugeben. Zur Orienti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rung für die Brenndauer kann mit einer </w:t>
      </w:r>
      <w:proofErr w:type="gramStart"/>
      <w:r>
        <w:rPr>
          <w:rFonts w:ascii="Arial" w:hAnsi="Arial" w:cs="Arial"/>
          <w:sz w:val="18"/>
          <w:szCs w:val="18"/>
        </w:rPr>
        <w:t>durchschnittliche</w:t>
      </w:r>
      <w:proofErr w:type="gramEnd"/>
      <w:r>
        <w:rPr>
          <w:rFonts w:ascii="Arial" w:hAnsi="Arial" w:cs="Arial"/>
          <w:sz w:val="18"/>
          <w:szCs w:val="18"/>
        </w:rPr>
        <w:t xml:space="preserve"> Arbeitszeit im Jahr von ca. 2000 h gerechnet werden.</w:t>
      </w:r>
    </w:p>
    <w:p w:rsidR="004C57DB" w:rsidRDefault="004C57DB">
      <w:pPr>
        <w:spacing w:line="260" w:lineRule="exact"/>
        <w:rPr>
          <w:rFonts w:ascii="Arial" w:hAnsi="Arial" w:cs="Arial"/>
          <w:b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Blatt „Baseline“</w:t>
      </w:r>
    </w:p>
    <w:p w:rsidR="004C57DB" w:rsidRDefault="004C57DB">
      <w:pPr>
        <w:spacing w:line="260" w:lineRule="exact"/>
        <w:rPr>
          <w:rFonts w:ascii="Arial" w:hAnsi="Arial" w:cs="Arial"/>
          <w:b/>
          <w:sz w:val="18"/>
          <w:szCs w:val="18"/>
        </w:rPr>
      </w:pPr>
    </w:p>
    <w:p w:rsidR="004C57DB" w:rsidRDefault="004C57DB">
      <w:pPr>
        <w:numPr>
          <w:ilvl w:val="2"/>
          <w:numId w:val="2"/>
        </w:num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 xml:space="preserve">Prüfung der Verträge auf mögliches Einsparpotential durch Vertragsänderungen 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 xml:space="preserve">(Hintergrund: ggf. vor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Contracting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-Ausschreibung bereits ändern – schmälert jedoch Einsparvolumen und dadurch möglichen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Invest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des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Contractors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)?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2"/>
          <w:numId w:val="2"/>
        </w:num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Überprüfung der Jahresverbräuche auf Besonderheiten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(zusätzliche Nutzer, Minderung aufgrund Sparmaßnahmen, Ausfall einer Anlage, …)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2"/>
          <w:numId w:val="2"/>
        </w:num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 xml:space="preserve">Überprüfung der Energie- und Medienpreise auf brutto bzw. Netto-Werte 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 xml:space="preserve">Relevant sind in der Baseline die Netto-Beträge - in diese sind die Stromsteuer, EEG-, KWK-Zuschläge bzw. Erdgassteuer (sofern relevant) mit </w:t>
      </w:r>
      <w:r>
        <w:rPr>
          <w:rFonts w:ascii="Arial" w:hAnsi="Arial" w:cs="Arial"/>
          <w:color w:val="000000"/>
          <w:sz w:val="18"/>
          <w:szCs w:val="18"/>
          <w:u w:val="single"/>
        </w:rPr>
        <w:t>einzurechnen</w:t>
      </w:r>
      <w:r>
        <w:rPr>
          <w:rFonts w:ascii="Arial" w:hAnsi="Arial" w:cs="Arial"/>
          <w:color w:val="000000"/>
          <w:sz w:val="18"/>
          <w:szCs w:val="18"/>
        </w:rPr>
        <w:t>. Fallen noch andere Zuschläge mit an, so sind diese auch zu berücksichtigen.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543676" w:rsidRPr="00543676" w:rsidRDefault="00C42907" w:rsidP="00543676">
      <w:pPr>
        <w:numPr>
          <w:ilvl w:val="2"/>
          <w:numId w:val="2"/>
        </w:numPr>
        <w:tabs>
          <w:tab w:val="num" w:pos="-2410"/>
          <w:tab w:val="left" w:pos="567"/>
        </w:tabs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 w:rsidRPr="00863BEB">
        <w:rPr>
          <w:rFonts w:ascii="Arial" w:hAnsi="Arial" w:cs="Arial"/>
          <w:b/>
          <w:color w:val="999999"/>
          <w:sz w:val="18"/>
          <w:szCs w:val="18"/>
        </w:rPr>
        <w:t xml:space="preserve">Ermittlung der </w:t>
      </w:r>
      <w:proofErr w:type="spellStart"/>
      <w:r w:rsidR="004C57DB" w:rsidRPr="00863BEB">
        <w:rPr>
          <w:rFonts w:ascii="Arial" w:hAnsi="Arial" w:cs="Arial"/>
          <w:b/>
          <w:color w:val="999999"/>
          <w:sz w:val="18"/>
          <w:szCs w:val="18"/>
        </w:rPr>
        <w:t>Baseline</w:t>
      </w:r>
      <w:r w:rsidRPr="00863BEB">
        <w:rPr>
          <w:rFonts w:ascii="Arial" w:hAnsi="Arial" w:cs="Arial"/>
          <w:b/>
          <w:color w:val="999999"/>
          <w:sz w:val="18"/>
          <w:szCs w:val="18"/>
        </w:rPr>
        <w:t>werte</w:t>
      </w:r>
      <w:proofErr w:type="spellEnd"/>
    </w:p>
    <w:p w:rsidR="004C57DB" w:rsidRPr="00863BEB" w:rsidRDefault="004C57DB" w:rsidP="00543676">
      <w:pPr>
        <w:spacing w:line="260" w:lineRule="exact"/>
        <w:ind w:left="567"/>
        <w:rPr>
          <w:rFonts w:ascii="Arial" w:hAnsi="Arial" w:cs="Arial"/>
          <w:b/>
          <w:color w:val="000000"/>
          <w:sz w:val="18"/>
          <w:szCs w:val="18"/>
        </w:rPr>
      </w:pPr>
      <w:r w:rsidRPr="00863BEB">
        <w:rPr>
          <w:rFonts w:ascii="Arial" w:hAnsi="Arial" w:cs="Arial"/>
          <w:color w:val="000000"/>
          <w:sz w:val="18"/>
          <w:szCs w:val="18"/>
        </w:rPr>
        <w:t>Die Baseline ist gemäß der „Berechnungsvorschrift Baseline und Einsparbetrag“ (Anlage 5 zum Erfolgsg</w:t>
      </w:r>
      <w:r w:rsidRPr="00863BEB">
        <w:rPr>
          <w:rFonts w:ascii="Arial" w:hAnsi="Arial" w:cs="Arial"/>
          <w:color w:val="000000"/>
          <w:sz w:val="18"/>
          <w:szCs w:val="18"/>
        </w:rPr>
        <w:t>a</w:t>
      </w:r>
      <w:r w:rsidRPr="00863BEB">
        <w:rPr>
          <w:rFonts w:ascii="Arial" w:hAnsi="Arial" w:cs="Arial"/>
          <w:color w:val="000000"/>
          <w:sz w:val="18"/>
          <w:szCs w:val="18"/>
        </w:rPr>
        <w:t>rantie-Vertrag) zu erstellen. Stimmt der Abrechnungszeitraum der Verbräuche mit dem Kalenderjahr übe</w:t>
      </w:r>
      <w:r w:rsidRPr="00863BEB">
        <w:rPr>
          <w:rFonts w:ascii="Arial" w:hAnsi="Arial" w:cs="Arial"/>
          <w:color w:val="000000"/>
          <w:sz w:val="18"/>
          <w:szCs w:val="18"/>
        </w:rPr>
        <w:t>r</w:t>
      </w:r>
      <w:r w:rsidRPr="00863BEB">
        <w:rPr>
          <w:rFonts w:ascii="Arial" w:hAnsi="Arial" w:cs="Arial"/>
          <w:color w:val="000000"/>
          <w:sz w:val="18"/>
          <w:szCs w:val="18"/>
        </w:rPr>
        <w:t xml:space="preserve">ein, sind die in der Objektliste, Blatt „Baseline“ hinterlegten Formeln ausreichend. </w:t>
      </w:r>
      <w:r w:rsidRPr="00863BEB">
        <w:rPr>
          <w:rFonts w:ascii="Arial" w:hAnsi="Arial" w:cs="Arial"/>
          <w:color w:val="000000"/>
          <w:sz w:val="18"/>
          <w:szCs w:val="18"/>
        </w:rPr>
        <w:br/>
      </w:r>
    </w:p>
    <w:p w:rsidR="004C57DB" w:rsidRPr="00897CEB" w:rsidRDefault="004C57DB" w:rsidP="00985F8C">
      <w:pPr>
        <w:keepNext/>
        <w:keepLines/>
        <w:numPr>
          <w:ilvl w:val="1"/>
          <w:numId w:val="2"/>
        </w:numPr>
        <w:spacing w:line="260" w:lineRule="exact"/>
        <w:rPr>
          <w:rFonts w:ascii="Arial" w:hAnsi="Arial" w:cs="Arial"/>
          <w:sz w:val="18"/>
          <w:szCs w:val="18"/>
        </w:rPr>
      </w:pPr>
      <w:r w:rsidRPr="00897CEB">
        <w:rPr>
          <w:rFonts w:ascii="Arial" w:hAnsi="Arial" w:cs="Arial"/>
          <w:b/>
          <w:color w:val="999999"/>
          <w:sz w:val="18"/>
          <w:szCs w:val="18"/>
        </w:rPr>
        <w:lastRenderedPageBreak/>
        <w:t>Blatt "Einsparung"</w:t>
      </w:r>
      <w:r w:rsidRPr="00897CEB">
        <w:rPr>
          <w:rFonts w:ascii="Arial" w:hAnsi="Arial" w:cs="Arial"/>
          <w:color w:val="000000"/>
          <w:sz w:val="18"/>
          <w:szCs w:val="18"/>
        </w:rPr>
        <w:br/>
        <w:t>Es ist für eine potentielle Einspeisung eines BHKW in das öffentliche Netz die Vergütung des eingespei</w:t>
      </w:r>
      <w:r w:rsidRPr="00897CEB">
        <w:rPr>
          <w:rFonts w:ascii="Arial" w:hAnsi="Arial" w:cs="Arial"/>
          <w:color w:val="000000"/>
          <w:sz w:val="18"/>
          <w:szCs w:val="18"/>
        </w:rPr>
        <w:t>s</w:t>
      </w:r>
      <w:r w:rsidRPr="00897CEB">
        <w:rPr>
          <w:rFonts w:ascii="Arial" w:hAnsi="Arial" w:cs="Arial"/>
          <w:color w:val="000000"/>
          <w:sz w:val="18"/>
          <w:szCs w:val="18"/>
        </w:rPr>
        <w:t xml:space="preserve">ten Stromes (entfallene Netznutzungsentgelte, Vergütung gemäß KWK-Index - ehemals </w:t>
      </w:r>
      <w:proofErr w:type="spellStart"/>
      <w:r w:rsidRPr="00897CEB">
        <w:rPr>
          <w:rFonts w:ascii="Arial" w:hAnsi="Arial" w:cs="Arial"/>
          <w:color w:val="000000"/>
          <w:sz w:val="18"/>
          <w:szCs w:val="18"/>
        </w:rPr>
        <w:t>Baseload</w:t>
      </w:r>
      <w:proofErr w:type="spellEnd"/>
      <w:r w:rsidRPr="00897CEB">
        <w:rPr>
          <w:rFonts w:ascii="Arial" w:hAnsi="Arial" w:cs="Arial"/>
          <w:color w:val="000000"/>
          <w:sz w:val="18"/>
          <w:szCs w:val="18"/>
        </w:rPr>
        <w:t xml:space="preserve">-Preis, …) zu ermitteln und vorzugeben. </w:t>
      </w:r>
      <w:r w:rsidR="00897CEB" w:rsidRPr="00897CEB">
        <w:rPr>
          <w:rFonts w:ascii="Arial" w:hAnsi="Arial" w:cs="Arial"/>
          <w:color w:val="000000"/>
          <w:sz w:val="18"/>
          <w:szCs w:val="18"/>
        </w:rPr>
        <w:t xml:space="preserve">Ebenso ist der anzusetzende Strompreis für den eigengenutzten Strom zu ermitteln und einzutragen (gem. EEG kann die EEG-Umlage nur prozentual angesetzt werden). </w:t>
      </w:r>
      <w:r w:rsidRPr="00897CEB">
        <w:rPr>
          <w:rFonts w:ascii="Arial" w:hAnsi="Arial" w:cs="Arial"/>
          <w:color w:val="000000"/>
          <w:sz w:val="18"/>
          <w:szCs w:val="18"/>
        </w:rPr>
        <w:t>Der für den j</w:t>
      </w:r>
      <w:r w:rsidRPr="004C08DB">
        <w:rPr>
          <w:rFonts w:ascii="Arial" w:hAnsi="Arial" w:cs="Arial"/>
          <w:color w:val="000000"/>
          <w:sz w:val="18"/>
          <w:szCs w:val="18"/>
        </w:rPr>
        <w:t>eweiligen Leistungsbereich geltende KWK-Zuschlag ist an den entsprechenden Stellen einzutragen bzw. anzupas</w:t>
      </w:r>
      <w:r w:rsidRPr="009970A9">
        <w:rPr>
          <w:rFonts w:ascii="Arial" w:hAnsi="Arial" w:cs="Arial"/>
          <w:color w:val="000000"/>
          <w:sz w:val="18"/>
          <w:szCs w:val="18"/>
        </w:rPr>
        <w:t>sen.</w:t>
      </w:r>
      <w:r w:rsidR="004675A3">
        <w:rPr>
          <w:rFonts w:ascii="Arial" w:hAnsi="Arial" w:cs="Arial"/>
          <w:color w:val="000000"/>
          <w:sz w:val="18"/>
          <w:szCs w:val="18"/>
        </w:rPr>
        <w:br/>
      </w:r>
      <w:r w:rsidR="00897CEB">
        <w:rPr>
          <w:rFonts w:ascii="Arial" w:hAnsi="Arial" w:cs="Arial"/>
          <w:color w:val="000000"/>
          <w:sz w:val="18"/>
          <w:szCs w:val="18"/>
        </w:rPr>
        <w:br/>
      </w:r>
    </w:p>
    <w:p w:rsidR="004C57DB" w:rsidRDefault="004C57DB">
      <w:pPr>
        <w:numPr>
          <w:ilvl w:val="0"/>
          <w:numId w:val="2"/>
        </w:numPr>
        <w:spacing w:line="260" w:lineRule="exact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t>Zusätzliche Informationen zur Liegenschaft (Anlage 3 zum Erfolgsgarantie-Vertrag)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Lieferverträge sowie Verbrauchsabrechnungen der letzten drei verfügbaren Jahre beilegen</w:t>
      </w:r>
      <w:r w:rsidR="00BE35C3">
        <w:rPr>
          <w:rFonts w:ascii="Arial" w:hAnsi="Arial" w:cs="Arial"/>
          <w:b/>
          <w:color w:val="999999"/>
          <w:sz w:val="18"/>
          <w:szCs w:val="18"/>
        </w:rPr>
        <w:br/>
      </w:r>
      <w:r w:rsidR="00BE35C3">
        <w:rPr>
          <w:rFonts w:ascii="Arial" w:hAnsi="Arial" w:cs="Arial"/>
          <w:color w:val="000000"/>
          <w:sz w:val="18"/>
          <w:szCs w:val="18"/>
        </w:rPr>
        <w:t>Wenn möglich zusätzlich noch die Lastgänge Strom und Wärme von den Energieversorgungsunterne</w:t>
      </w:r>
      <w:r w:rsidR="00BE35C3">
        <w:rPr>
          <w:rFonts w:ascii="Arial" w:hAnsi="Arial" w:cs="Arial"/>
          <w:color w:val="000000"/>
          <w:sz w:val="18"/>
          <w:szCs w:val="18"/>
        </w:rPr>
        <w:t>h</w:t>
      </w:r>
      <w:r w:rsidR="00BE35C3">
        <w:rPr>
          <w:rFonts w:ascii="Arial" w:hAnsi="Arial" w:cs="Arial"/>
          <w:color w:val="000000"/>
          <w:sz w:val="18"/>
          <w:szCs w:val="18"/>
        </w:rPr>
        <w:t>men anfordern und beilegen.</w:t>
      </w:r>
    </w:p>
    <w:p w:rsidR="004C57DB" w:rsidRDefault="004C57DB">
      <w:pPr>
        <w:spacing w:line="260" w:lineRule="exact"/>
        <w:rPr>
          <w:rFonts w:ascii="Arial" w:hAnsi="Arial" w:cs="Arial"/>
          <w:color w:val="000000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Schaltpläne/Schemata (sofern vorhanden)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Übersicht über die Wärmeverteilung (Heizungsverteiler mit Pumpen, …)</w:t>
      </w:r>
    </w:p>
    <w:p w:rsidR="004C57DB" w:rsidRDefault="004C57DB">
      <w:pPr>
        <w:spacing w:line="260" w:lineRule="exact"/>
        <w:ind w:firstLine="56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Die Übersicht sollte am besten in einem bearbeitungsfähigen Format vorliegen.</w:t>
      </w:r>
    </w:p>
    <w:p w:rsidR="004C57DB" w:rsidRDefault="004C57DB">
      <w:pPr>
        <w:spacing w:line="260" w:lineRule="exact"/>
        <w:rPr>
          <w:rFonts w:ascii="Arial" w:hAnsi="Arial" w:cs="Arial"/>
          <w:color w:val="000000"/>
          <w:sz w:val="18"/>
          <w:szCs w:val="18"/>
        </w:rPr>
      </w:pPr>
    </w:p>
    <w:p w:rsidR="004C57DB" w:rsidRPr="003D2272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Auflistung der Technikzentralen mit Angabe der jeweiligen Örtlichkeit sowie der dort enthaltenen Anlagen, Verteiler, …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Die Auflistung sollte am besten in einem bearbeitungsfähigen Format vorliegen.</w:t>
      </w:r>
      <w:r w:rsidR="003D2272">
        <w:rPr>
          <w:rFonts w:ascii="Arial" w:hAnsi="Arial" w:cs="Arial"/>
          <w:color w:val="000000"/>
          <w:sz w:val="18"/>
          <w:szCs w:val="18"/>
        </w:rPr>
        <w:br/>
      </w:r>
    </w:p>
    <w:p w:rsidR="003D2272" w:rsidRDefault="003D2272" w:rsidP="003D2272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Energieträger/Anlagen</w:t>
      </w:r>
    </w:p>
    <w:p w:rsidR="003D2272" w:rsidRDefault="003D2272" w:rsidP="003D2272">
      <w:pPr>
        <w:numPr>
          <w:ilvl w:val="0"/>
          <w:numId w:val="4"/>
        </w:numPr>
        <w:tabs>
          <w:tab w:val="clear" w:pos="927"/>
          <w:tab w:val="num" w:pos="851"/>
        </w:tabs>
        <w:spacing w:line="260" w:lineRule="exact"/>
        <w:ind w:left="851" w:hanging="28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Ist eine grundsätzliche Umstellung der Energieträger bzw. Energieerzeuger möglich (z.B. von einem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Ölkessel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auf einen Gaskessel oder von einem Gas-Kessel auf ein Gas-BHKW)?</w:t>
      </w:r>
    </w:p>
    <w:p w:rsidR="003D2272" w:rsidRDefault="003D2272" w:rsidP="003D2272">
      <w:pPr>
        <w:numPr>
          <w:ilvl w:val="0"/>
          <w:numId w:val="5"/>
        </w:numPr>
        <w:tabs>
          <w:tab w:val="clear" w:pos="927"/>
          <w:tab w:val="left" w:pos="851"/>
        </w:tabs>
        <w:spacing w:line="260" w:lineRule="exact"/>
        <w:ind w:left="851" w:hanging="28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Können zusätzliche Energieträger zum Einsatz kommen (z.B. zusätzlich Gas zur Errichtung eines BHKW oder  Heiz-Öl, Hackschnitzel, etc.)?</w:t>
      </w:r>
    </w:p>
    <w:p w:rsidR="003D2272" w:rsidRDefault="003D2272" w:rsidP="003D2272">
      <w:pPr>
        <w:numPr>
          <w:ilvl w:val="1"/>
          <w:numId w:val="6"/>
        </w:numPr>
        <w:tabs>
          <w:tab w:val="clear" w:pos="2007"/>
          <w:tab w:val="left" w:pos="851"/>
          <w:tab w:val="num" w:pos="1134"/>
        </w:tabs>
        <w:spacing w:line="260" w:lineRule="exact"/>
        <w:ind w:left="1134" w:hanging="283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Wie viele zusätzliche Energieträger sind zulässig?</w:t>
      </w:r>
    </w:p>
    <w:p w:rsidR="003D2272" w:rsidRPr="0092151B" w:rsidRDefault="003D2272" w:rsidP="003D2272">
      <w:pPr>
        <w:numPr>
          <w:ilvl w:val="1"/>
          <w:numId w:val="6"/>
        </w:numPr>
        <w:tabs>
          <w:tab w:val="clear" w:pos="2007"/>
          <w:tab w:val="left" w:pos="851"/>
          <w:tab w:val="num" w:pos="1134"/>
        </w:tabs>
        <w:spacing w:line="260" w:lineRule="exact"/>
        <w:ind w:left="1134" w:hanging="283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Welcher zeitliche Mindestabstand zwischen 2 Lieferungen muss gegeben sein?</w:t>
      </w:r>
    </w:p>
    <w:p w:rsidR="003D2272" w:rsidRDefault="003D2272" w:rsidP="003D2272">
      <w:pPr>
        <w:numPr>
          <w:ilvl w:val="0"/>
          <w:numId w:val="6"/>
        </w:numPr>
        <w:tabs>
          <w:tab w:val="left" w:pos="851"/>
        </w:tabs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Gibt es Beschränkungen hinsichtlich der maximalen Anzahl (z.B. BHKW) zusätzlicher zentraler Wä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z w:val="18"/>
          <w:szCs w:val="18"/>
        </w:rPr>
        <w:t>meerzeugungsanlagen?</w:t>
      </w:r>
    </w:p>
    <w:p w:rsidR="003D2272" w:rsidRDefault="003D2272" w:rsidP="003D2272">
      <w:pPr>
        <w:spacing w:line="260" w:lineRule="exact"/>
        <w:rPr>
          <w:rFonts w:ascii="Arial" w:hAnsi="Arial" w:cs="Arial"/>
          <w:color w:val="000000"/>
          <w:sz w:val="18"/>
          <w:szCs w:val="18"/>
        </w:rPr>
      </w:pPr>
    </w:p>
    <w:p w:rsidR="003D2272" w:rsidRDefault="003D2272" w:rsidP="003D2272">
      <w:pPr>
        <w:spacing w:line="260" w:lineRule="exact"/>
        <w:ind w:left="56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Einschränkungen sind bei den Ausschlussmaßnahmen (Objektliste, Blatt „Vertragsdaten“) einzutragen.</w:t>
      </w:r>
    </w:p>
    <w:p w:rsidR="003D2272" w:rsidRDefault="003D2272" w:rsidP="003D2272">
      <w:pPr>
        <w:spacing w:line="260" w:lineRule="exact"/>
        <w:ind w:left="567"/>
        <w:rPr>
          <w:rFonts w:ascii="Arial" w:hAnsi="Arial" w:cs="Arial"/>
          <w:color w:val="000000"/>
          <w:sz w:val="18"/>
          <w:szCs w:val="18"/>
        </w:rPr>
      </w:pPr>
    </w:p>
    <w:p w:rsidR="003D2272" w:rsidRPr="003D2272" w:rsidRDefault="003D2272" w:rsidP="003D2272">
      <w:pPr>
        <w:numPr>
          <w:ilvl w:val="1"/>
          <w:numId w:val="2"/>
        </w:numPr>
        <w:spacing w:line="260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 xml:space="preserve">Stehen </w:t>
      </w:r>
      <w:r>
        <w:rPr>
          <w:rFonts w:ascii="Arial" w:hAnsi="Arial" w:cs="Arial"/>
          <w:b/>
          <w:color w:val="999999"/>
          <w:sz w:val="18"/>
          <w:szCs w:val="18"/>
          <w:u w:val="single"/>
        </w:rPr>
        <w:t>zusätzliche</w:t>
      </w:r>
      <w:r>
        <w:rPr>
          <w:rFonts w:ascii="Arial" w:hAnsi="Arial" w:cs="Arial"/>
          <w:b/>
          <w:color w:val="999999"/>
          <w:sz w:val="18"/>
          <w:szCs w:val="18"/>
        </w:rPr>
        <w:t xml:space="preserve"> Flächen zur Installation Technischer Anlagen zur Verfügung?</w:t>
      </w:r>
      <w:r>
        <w:rPr>
          <w:rFonts w:ascii="Arial" w:hAnsi="Arial" w:cs="Arial"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Wenn ja, wo liegen diese und wie groß sind sie?</w:t>
      </w:r>
      <w:r>
        <w:rPr>
          <w:rFonts w:ascii="Arial" w:hAnsi="Arial" w:cs="Arial"/>
          <w:color w:val="000000"/>
          <w:sz w:val="18"/>
          <w:szCs w:val="18"/>
        </w:rPr>
        <w:br/>
        <w:t>Wenn nein, ist dies bei den Ausschlussmaßnahmen (Objektliste, Blatt „Vertragsdaten“) einzutragen.</w:t>
      </w:r>
    </w:p>
    <w:p w:rsidR="004C57DB" w:rsidRDefault="004C57DB">
      <w:pPr>
        <w:spacing w:line="260" w:lineRule="exact"/>
        <w:rPr>
          <w:rFonts w:ascii="Arial" w:hAnsi="Arial" w:cs="Arial"/>
          <w:color w:val="000000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Optimierungsvorschläge seitens Nutzer (ggf. auch im hochbaulichen Bereich), vorhandene Ene</w:t>
      </w:r>
      <w:r>
        <w:rPr>
          <w:rFonts w:ascii="Arial" w:hAnsi="Arial" w:cs="Arial"/>
          <w:b/>
          <w:color w:val="999999"/>
          <w:sz w:val="18"/>
          <w:szCs w:val="18"/>
        </w:rPr>
        <w:t>r</w:t>
      </w:r>
      <w:r>
        <w:rPr>
          <w:rFonts w:ascii="Arial" w:hAnsi="Arial" w:cs="Arial"/>
          <w:b/>
          <w:color w:val="999999"/>
          <w:sz w:val="18"/>
          <w:szCs w:val="18"/>
        </w:rPr>
        <w:t>giestudien?</w:t>
      </w:r>
    </w:p>
    <w:p w:rsidR="004C57DB" w:rsidRDefault="004C57DB">
      <w:pPr>
        <w:spacing w:line="260" w:lineRule="exact"/>
        <w:rPr>
          <w:rFonts w:ascii="Arial" w:hAnsi="Arial" w:cs="Arial"/>
          <w:b/>
          <w:color w:val="000000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Spezielle Vorgaben:</w:t>
      </w:r>
    </w:p>
    <w:p w:rsidR="00CC07A8" w:rsidRPr="00E568A2" w:rsidRDefault="00CC07A8" w:rsidP="00E4240D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 w:rsidRPr="00E568A2">
        <w:rPr>
          <w:rFonts w:ascii="Arial" w:hAnsi="Arial" w:cs="Arial"/>
          <w:sz w:val="18"/>
          <w:szCs w:val="18"/>
        </w:rPr>
        <w:t xml:space="preserve">Es ist mit dem Bauamt und dem </w:t>
      </w:r>
      <w:r w:rsidR="000A7172" w:rsidRPr="00E568A2">
        <w:rPr>
          <w:rFonts w:ascii="Arial" w:hAnsi="Arial" w:cs="Arial"/>
          <w:sz w:val="18"/>
          <w:szCs w:val="18"/>
        </w:rPr>
        <w:t xml:space="preserve">Nutzer abzuklären, ob in dem </w:t>
      </w:r>
      <w:r w:rsidR="00023D98" w:rsidRPr="00E568A2">
        <w:rPr>
          <w:rFonts w:ascii="Arial" w:hAnsi="Arial" w:cs="Arial"/>
          <w:sz w:val="18"/>
          <w:szCs w:val="18"/>
        </w:rPr>
        <w:t>Objekt</w:t>
      </w:r>
      <w:r w:rsidR="000A7172" w:rsidRPr="00E568A2">
        <w:rPr>
          <w:rFonts w:ascii="Arial" w:hAnsi="Arial" w:cs="Arial"/>
          <w:sz w:val="18"/>
          <w:szCs w:val="18"/>
        </w:rPr>
        <w:t xml:space="preserve"> die Gefahr asbesthaltiger Putze, Spachtelmassen und Fliesenkleber </w:t>
      </w:r>
      <w:r w:rsidR="00023D98" w:rsidRPr="00E568A2">
        <w:rPr>
          <w:rFonts w:ascii="Arial" w:hAnsi="Arial" w:cs="Arial"/>
          <w:sz w:val="18"/>
          <w:szCs w:val="18"/>
        </w:rPr>
        <w:t xml:space="preserve">an Wänden, Decken und Böden </w:t>
      </w:r>
      <w:proofErr w:type="gramStart"/>
      <w:r w:rsidR="000A7172" w:rsidRPr="00E568A2">
        <w:rPr>
          <w:rFonts w:ascii="Arial" w:hAnsi="Arial" w:cs="Arial"/>
          <w:sz w:val="18"/>
          <w:szCs w:val="18"/>
        </w:rPr>
        <w:t>besteht</w:t>
      </w:r>
      <w:proofErr w:type="gramEnd"/>
      <w:r w:rsidR="002F4A33" w:rsidRPr="00E568A2">
        <w:rPr>
          <w:rFonts w:ascii="Arial" w:hAnsi="Arial" w:cs="Arial"/>
          <w:sz w:val="18"/>
          <w:szCs w:val="18"/>
        </w:rPr>
        <w:t xml:space="preserve">. </w:t>
      </w:r>
      <w:r w:rsidR="00B74B92" w:rsidRPr="00E568A2">
        <w:rPr>
          <w:rFonts w:ascii="Arial" w:hAnsi="Arial" w:cs="Arial"/>
          <w:sz w:val="18"/>
          <w:szCs w:val="18"/>
        </w:rPr>
        <w:t>Insbesondere b</w:t>
      </w:r>
      <w:r w:rsidR="002F4A33" w:rsidRPr="00E568A2">
        <w:rPr>
          <w:rFonts w:ascii="Arial" w:hAnsi="Arial" w:cs="Arial"/>
          <w:sz w:val="18"/>
          <w:szCs w:val="18"/>
        </w:rPr>
        <w:t>ei Gebä</w:t>
      </w:r>
      <w:r w:rsidR="002F4A33" w:rsidRPr="00E568A2">
        <w:rPr>
          <w:rFonts w:ascii="Arial" w:hAnsi="Arial" w:cs="Arial"/>
          <w:sz w:val="18"/>
          <w:szCs w:val="18"/>
        </w:rPr>
        <w:t>u</w:t>
      </w:r>
      <w:r w:rsidR="002F4A33" w:rsidRPr="00E568A2">
        <w:rPr>
          <w:rFonts w:ascii="Arial" w:hAnsi="Arial" w:cs="Arial"/>
          <w:sz w:val="18"/>
          <w:szCs w:val="18"/>
        </w:rPr>
        <w:t>den</w:t>
      </w:r>
      <w:r w:rsidR="00023D98" w:rsidRPr="00E568A2">
        <w:rPr>
          <w:rFonts w:ascii="Arial" w:hAnsi="Arial" w:cs="Arial"/>
          <w:sz w:val="18"/>
          <w:szCs w:val="18"/>
        </w:rPr>
        <w:t xml:space="preserve"> der Baujahre </w:t>
      </w:r>
      <w:r w:rsidR="00E568A2" w:rsidRPr="00E568A2">
        <w:rPr>
          <w:rFonts w:ascii="Arial" w:hAnsi="Arial" w:cs="Arial"/>
          <w:sz w:val="18"/>
          <w:szCs w:val="18"/>
        </w:rPr>
        <w:t xml:space="preserve">von ca. </w:t>
      </w:r>
      <w:r w:rsidR="00023D98" w:rsidRPr="00E568A2">
        <w:rPr>
          <w:rFonts w:ascii="Arial" w:hAnsi="Arial" w:cs="Arial"/>
          <w:sz w:val="18"/>
          <w:szCs w:val="18"/>
        </w:rPr>
        <w:t xml:space="preserve">1960 – 1995 und in diesem Zeitraum errichteten </w:t>
      </w:r>
      <w:r w:rsidR="00023D98" w:rsidRPr="00E568A2">
        <w:rPr>
          <w:rFonts w:ascii="Arial" w:hAnsi="Arial" w:cs="Arial"/>
          <w:sz w:val="18"/>
          <w:szCs w:val="18"/>
          <w:u w:val="single"/>
        </w:rPr>
        <w:t>Bauteilen</w:t>
      </w:r>
      <w:r w:rsidR="00023D98" w:rsidRPr="00E568A2">
        <w:rPr>
          <w:rFonts w:ascii="Arial" w:hAnsi="Arial" w:cs="Arial"/>
          <w:sz w:val="18"/>
          <w:szCs w:val="18"/>
        </w:rPr>
        <w:t xml:space="preserve"> ist grundsätzlich</w:t>
      </w:r>
      <w:r w:rsidR="002F4A33" w:rsidRPr="00E568A2">
        <w:rPr>
          <w:rFonts w:ascii="Arial" w:hAnsi="Arial" w:cs="Arial"/>
          <w:sz w:val="18"/>
          <w:szCs w:val="18"/>
        </w:rPr>
        <w:t xml:space="preserve"> damit zu rechnen.</w:t>
      </w:r>
      <w:r w:rsidR="00023D98" w:rsidRPr="00E568A2">
        <w:rPr>
          <w:rFonts w:ascii="Arial" w:hAnsi="Arial" w:cs="Arial"/>
          <w:sz w:val="18"/>
          <w:szCs w:val="18"/>
        </w:rPr>
        <w:t xml:space="preserve"> Ausgeschlossen </w:t>
      </w:r>
      <w:r w:rsidR="00B74B92" w:rsidRPr="00E568A2">
        <w:rPr>
          <w:rFonts w:ascii="Arial" w:hAnsi="Arial" w:cs="Arial"/>
          <w:sz w:val="18"/>
          <w:szCs w:val="18"/>
        </w:rPr>
        <w:t xml:space="preserve">werden </w:t>
      </w:r>
      <w:r w:rsidR="00023D98" w:rsidRPr="00E568A2">
        <w:rPr>
          <w:rFonts w:ascii="Arial" w:hAnsi="Arial" w:cs="Arial"/>
          <w:sz w:val="18"/>
          <w:szCs w:val="18"/>
        </w:rPr>
        <w:t xml:space="preserve">können </w:t>
      </w:r>
      <w:r w:rsidR="00FB7082" w:rsidRPr="00E568A2">
        <w:rPr>
          <w:rFonts w:ascii="Arial" w:hAnsi="Arial" w:cs="Arial"/>
          <w:sz w:val="18"/>
          <w:szCs w:val="18"/>
        </w:rPr>
        <w:t>Bauteile und damit auch Gebäude, die nach 1995 errichtet wurden.</w:t>
      </w:r>
      <w:r w:rsidR="002F4A33" w:rsidRPr="00E568A2">
        <w:rPr>
          <w:rFonts w:ascii="Arial" w:hAnsi="Arial" w:cs="Arial"/>
          <w:sz w:val="18"/>
          <w:szCs w:val="18"/>
        </w:rPr>
        <w:t xml:space="preserve"> </w:t>
      </w:r>
      <w:r w:rsidR="00FB7082" w:rsidRPr="00E568A2">
        <w:rPr>
          <w:rFonts w:ascii="Arial" w:hAnsi="Arial" w:cs="Arial"/>
          <w:sz w:val="18"/>
          <w:szCs w:val="18"/>
        </w:rPr>
        <w:br/>
      </w:r>
      <w:r w:rsidR="002F4A33" w:rsidRPr="00E568A2">
        <w:rPr>
          <w:rFonts w:ascii="Arial" w:hAnsi="Arial" w:cs="Arial"/>
          <w:sz w:val="18"/>
          <w:szCs w:val="18"/>
        </w:rPr>
        <w:t xml:space="preserve">Ist die Möglichkeit </w:t>
      </w:r>
      <w:r w:rsidR="00FB7082" w:rsidRPr="00E568A2">
        <w:rPr>
          <w:rFonts w:ascii="Arial" w:hAnsi="Arial" w:cs="Arial"/>
          <w:sz w:val="18"/>
          <w:szCs w:val="18"/>
        </w:rPr>
        <w:t xml:space="preserve">asbesthaltiger Produkte </w:t>
      </w:r>
      <w:r w:rsidR="002F4A33" w:rsidRPr="00E568A2">
        <w:rPr>
          <w:rFonts w:ascii="Arial" w:hAnsi="Arial" w:cs="Arial"/>
          <w:sz w:val="18"/>
          <w:szCs w:val="18"/>
        </w:rPr>
        <w:t xml:space="preserve">gegeben, </w:t>
      </w:r>
      <w:r w:rsidR="00023D98" w:rsidRPr="00E568A2">
        <w:rPr>
          <w:rFonts w:ascii="Arial" w:hAnsi="Arial" w:cs="Arial"/>
          <w:sz w:val="18"/>
          <w:szCs w:val="18"/>
        </w:rPr>
        <w:t xml:space="preserve">ist </w:t>
      </w:r>
      <w:r w:rsidR="00FB7082" w:rsidRPr="00E568A2">
        <w:rPr>
          <w:rFonts w:ascii="Arial" w:hAnsi="Arial" w:cs="Arial"/>
          <w:sz w:val="18"/>
          <w:szCs w:val="18"/>
        </w:rPr>
        <w:t xml:space="preserve">in den Ausschreibungsunterlagen </w:t>
      </w:r>
      <w:r w:rsidR="00B74B92" w:rsidRPr="00E568A2">
        <w:rPr>
          <w:rFonts w:ascii="Arial" w:hAnsi="Arial" w:cs="Arial"/>
          <w:sz w:val="18"/>
          <w:szCs w:val="18"/>
          <w:u w:val="single"/>
        </w:rPr>
        <w:t xml:space="preserve">zwingend </w:t>
      </w:r>
      <w:r w:rsidR="00023D98" w:rsidRPr="00E568A2">
        <w:rPr>
          <w:rFonts w:ascii="Arial" w:hAnsi="Arial" w:cs="Arial"/>
          <w:sz w:val="18"/>
          <w:szCs w:val="18"/>
        </w:rPr>
        <w:t xml:space="preserve">darauf hinzuweisen, dass </w:t>
      </w:r>
      <w:r w:rsidR="00FB7082" w:rsidRPr="00E568A2">
        <w:rPr>
          <w:rFonts w:ascii="Arial" w:hAnsi="Arial" w:cs="Arial"/>
          <w:sz w:val="18"/>
          <w:szCs w:val="18"/>
        </w:rPr>
        <w:t xml:space="preserve">vor </w:t>
      </w:r>
      <w:r w:rsidR="0000405A" w:rsidRPr="00E568A2">
        <w:rPr>
          <w:rFonts w:ascii="Arial" w:hAnsi="Arial" w:cs="Arial"/>
          <w:sz w:val="18"/>
          <w:szCs w:val="18"/>
        </w:rPr>
        <w:t xml:space="preserve">der Durchführung der </w:t>
      </w:r>
      <w:r w:rsidR="00FB7082" w:rsidRPr="00E568A2">
        <w:rPr>
          <w:rFonts w:ascii="Arial" w:hAnsi="Arial" w:cs="Arial"/>
          <w:sz w:val="18"/>
          <w:szCs w:val="18"/>
        </w:rPr>
        <w:t xml:space="preserve">Arbeiten </w:t>
      </w:r>
      <w:r w:rsidR="0000405A" w:rsidRPr="00E568A2">
        <w:rPr>
          <w:rFonts w:ascii="Arial" w:hAnsi="Arial" w:cs="Arial"/>
          <w:sz w:val="18"/>
          <w:szCs w:val="18"/>
        </w:rPr>
        <w:t>sowie sinnvollerweise bei genaueren Pl</w:t>
      </w:r>
      <w:r w:rsidR="0000405A" w:rsidRPr="00E568A2">
        <w:rPr>
          <w:rFonts w:ascii="Arial" w:hAnsi="Arial" w:cs="Arial"/>
          <w:sz w:val="18"/>
          <w:szCs w:val="18"/>
        </w:rPr>
        <w:t>a</w:t>
      </w:r>
      <w:r w:rsidR="0000405A" w:rsidRPr="00E568A2">
        <w:rPr>
          <w:rFonts w:ascii="Arial" w:hAnsi="Arial" w:cs="Arial"/>
          <w:sz w:val="18"/>
          <w:szCs w:val="18"/>
        </w:rPr>
        <w:t xml:space="preserve">nungen zur Ermittlung erforderlicher Investitionskosten </w:t>
      </w:r>
      <w:r w:rsidR="00FB7082" w:rsidRPr="00E568A2">
        <w:rPr>
          <w:rFonts w:ascii="Arial" w:hAnsi="Arial" w:cs="Arial"/>
          <w:sz w:val="18"/>
          <w:szCs w:val="18"/>
        </w:rPr>
        <w:t xml:space="preserve">eine Abstimmung mit dem zuständigen Bauamt </w:t>
      </w:r>
      <w:r w:rsidR="0000405A" w:rsidRPr="00E568A2">
        <w:rPr>
          <w:rFonts w:ascii="Arial" w:hAnsi="Arial" w:cs="Arial"/>
          <w:sz w:val="18"/>
          <w:szCs w:val="18"/>
        </w:rPr>
        <w:t xml:space="preserve">auch hinsichtlich der Einordnung (Arbeiten normaler Umfang, geringer Umfang, …) </w:t>
      </w:r>
      <w:r w:rsidR="00FB7082" w:rsidRPr="00E568A2">
        <w:rPr>
          <w:rFonts w:ascii="Arial" w:hAnsi="Arial" w:cs="Arial"/>
          <w:sz w:val="18"/>
          <w:szCs w:val="18"/>
        </w:rPr>
        <w:t xml:space="preserve">vorzunehmen ist </w:t>
      </w:r>
      <w:r w:rsidR="00FB7082" w:rsidRPr="00E568A2">
        <w:rPr>
          <w:rFonts w:ascii="Arial" w:hAnsi="Arial" w:cs="Arial"/>
          <w:sz w:val="18"/>
          <w:szCs w:val="18"/>
        </w:rPr>
        <w:lastRenderedPageBreak/>
        <w:t xml:space="preserve">und </w:t>
      </w:r>
      <w:r w:rsidR="00023D98" w:rsidRPr="00E568A2">
        <w:rPr>
          <w:rFonts w:ascii="Arial" w:hAnsi="Arial" w:cs="Arial"/>
          <w:sz w:val="18"/>
          <w:szCs w:val="18"/>
        </w:rPr>
        <w:t xml:space="preserve">bei </w:t>
      </w:r>
      <w:r w:rsidR="00FB7082" w:rsidRPr="00E568A2">
        <w:rPr>
          <w:rFonts w:ascii="Arial" w:hAnsi="Arial" w:cs="Arial"/>
          <w:sz w:val="18"/>
          <w:szCs w:val="18"/>
        </w:rPr>
        <w:t xml:space="preserve">den </w:t>
      </w:r>
      <w:r w:rsidR="00023D98" w:rsidRPr="00E568A2">
        <w:rPr>
          <w:rFonts w:ascii="Arial" w:hAnsi="Arial" w:cs="Arial"/>
          <w:sz w:val="18"/>
          <w:szCs w:val="18"/>
        </w:rPr>
        <w:t xml:space="preserve">Arbeiten </w:t>
      </w:r>
      <w:r w:rsidR="00FB7082" w:rsidRPr="00E568A2">
        <w:rPr>
          <w:rFonts w:ascii="Arial" w:hAnsi="Arial" w:cs="Arial"/>
          <w:sz w:val="18"/>
          <w:szCs w:val="18"/>
        </w:rPr>
        <w:t>die einschlägigen Vorschriften zu beachten und einzuhalten sind.</w:t>
      </w:r>
      <w:r w:rsidR="000A7172" w:rsidRPr="00E568A2">
        <w:rPr>
          <w:rFonts w:ascii="Arial" w:hAnsi="Arial" w:cs="Arial"/>
          <w:sz w:val="18"/>
          <w:szCs w:val="18"/>
        </w:rPr>
        <w:br/>
      </w:r>
    </w:p>
    <w:p w:rsidR="00E4240D" w:rsidRDefault="00E4240D" w:rsidP="00E4240D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Ist das zu betrachtende Gebäude ein Sonderbau gemäß </w:t>
      </w:r>
      <w:proofErr w:type="spellStart"/>
      <w:r>
        <w:rPr>
          <w:rFonts w:ascii="Arial" w:hAnsi="Arial" w:cs="Arial"/>
          <w:sz w:val="18"/>
          <w:szCs w:val="18"/>
        </w:rPr>
        <w:t>BayBO</w:t>
      </w:r>
      <w:proofErr w:type="spellEnd"/>
      <w:r>
        <w:rPr>
          <w:rFonts w:ascii="Arial" w:hAnsi="Arial" w:cs="Arial"/>
          <w:sz w:val="18"/>
          <w:szCs w:val="18"/>
        </w:rPr>
        <w:t xml:space="preserve"> und wenn ja, welche Besonderheiten sind daraus abzuleiten? Ist die </w:t>
      </w:r>
      <w:proofErr w:type="spellStart"/>
      <w:r>
        <w:rPr>
          <w:rFonts w:ascii="Arial" w:hAnsi="Arial" w:cs="Arial"/>
          <w:sz w:val="18"/>
          <w:szCs w:val="18"/>
        </w:rPr>
        <w:t>SPrüfV</w:t>
      </w:r>
      <w:proofErr w:type="spellEnd"/>
      <w:r>
        <w:rPr>
          <w:rFonts w:ascii="Arial" w:hAnsi="Arial" w:cs="Arial"/>
          <w:sz w:val="18"/>
          <w:szCs w:val="18"/>
        </w:rPr>
        <w:t xml:space="preserve"> anzuwenden?</w:t>
      </w:r>
    </w:p>
    <w:p w:rsidR="00E4240D" w:rsidRDefault="00E4240D" w:rsidP="00E4240D">
      <w:pPr>
        <w:tabs>
          <w:tab w:val="left" w:pos="-1560"/>
        </w:tabs>
        <w:spacing w:line="260" w:lineRule="exact"/>
        <w:rPr>
          <w:rFonts w:ascii="Arial" w:hAnsi="Arial" w:cs="Arial"/>
          <w:sz w:val="18"/>
          <w:szCs w:val="18"/>
        </w:rPr>
      </w:pPr>
    </w:p>
    <w:p w:rsidR="00E4240D" w:rsidRDefault="00E4240D" w:rsidP="00E4240D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welche Bereiche sind </w:t>
      </w:r>
      <w:r w:rsidR="00494CC1">
        <w:rPr>
          <w:rFonts w:ascii="Arial" w:hAnsi="Arial" w:cs="Arial"/>
          <w:sz w:val="18"/>
          <w:szCs w:val="18"/>
        </w:rPr>
        <w:t xml:space="preserve">besondere </w:t>
      </w:r>
      <w:r>
        <w:rPr>
          <w:rFonts w:ascii="Arial" w:hAnsi="Arial" w:cs="Arial"/>
          <w:sz w:val="18"/>
          <w:szCs w:val="18"/>
        </w:rPr>
        <w:t xml:space="preserve">Abstimmungen zu treffen? </w:t>
      </w:r>
      <w:r w:rsidR="007F05C6">
        <w:rPr>
          <w:rFonts w:ascii="Arial" w:hAnsi="Arial" w:cs="Arial"/>
          <w:sz w:val="18"/>
          <w:szCs w:val="18"/>
        </w:rPr>
        <w:br/>
      </w:r>
      <w:r w:rsidR="00494CC1">
        <w:rPr>
          <w:rFonts w:ascii="Arial" w:hAnsi="Arial" w:cs="Arial"/>
          <w:sz w:val="18"/>
          <w:szCs w:val="18"/>
        </w:rPr>
        <w:t>Insbesondere im Bereich Labortechnik ist der Bieter zwingend darauf hinzuweisen, dass bei Maßna</w:t>
      </w:r>
      <w:r w:rsidR="00494CC1">
        <w:rPr>
          <w:rFonts w:ascii="Arial" w:hAnsi="Arial" w:cs="Arial"/>
          <w:sz w:val="18"/>
          <w:szCs w:val="18"/>
        </w:rPr>
        <w:t>h</w:t>
      </w:r>
      <w:r w:rsidR="00494CC1">
        <w:rPr>
          <w:rFonts w:ascii="Arial" w:hAnsi="Arial" w:cs="Arial"/>
          <w:sz w:val="18"/>
          <w:szCs w:val="18"/>
        </w:rPr>
        <w:t>men mit Auswirkungen auf die Laborsicherheit und den Brandschutz frühzeitig Abstimmungen mit dem Verantwortlichen für den Brandschutz, die örtliche Feuerwehr, die Vertreter des Unfall-, Umwelt- und Gesundheitsschutzes, die Fachkräfte für Arbeitssicherheit und/oder die Sicherheitsingenieure zu erfo</w:t>
      </w:r>
      <w:r w:rsidR="00494CC1">
        <w:rPr>
          <w:rFonts w:ascii="Arial" w:hAnsi="Arial" w:cs="Arial"/>
          <w:sz w:val="18"/>
          <w:szCs w:val="18"/>
        </w:rPr>
        <w:t>l</w:t>
      </w:r>
      <w:r w:rsidR="00494CC1">
        <w:rPr>
          <w:rFonts w:ascii="Arial" w:hAnsi="Arial" w:cs="Arial"/>
          <w:sz w:val="18"/>
          <w:szCs w:val="18"/>
        </w:rPr>
        <w:t>gen haben. Die Ergebnisse der Abstimmungen sind vom Bieter bzw. dem Auftragnehmer zu dokume</w:t>
      </w:r>
      <w:r w:rsidR="00494CC1">
        <w:rPr>
          <w:rFonts w:ascii="Arial" w:hAnsi="Arial" w:cs="Arial"/>
          <w:sz w:val="18"/>
          <w:szCs w:val="18"/>
        </w:rPr>
        <w:t>n</w:t>
      </w:r>
      <w:r w:rsidR="00494CC1">
        <w:rPr>
          <w:rFonts w:ascii="Arial" w:hAnsi="Arial" w:cs="Arial"/>
          <w:sz w:val="18"/>
          <w:szCs w:val="18"/>
        </w:rPr>
        <w:t xml:space="preserve">tieren. Hierzu sind dem Auftragnehmer die Ansprechpartner zu benennen. </w:t>
      </w:r>
    </w:p>
    <w:p w:rsidR="00897CEB" w:rsidRDefault="00897CEB" w:rsidP="004C08DB">
      <w:pPr>
        <w:pStyle w:val="Listenabsatz"/>
        <w:rPr>
          <w:rFonts w:ascii="Arial" w:hAnsi="Arial" w:cs="Arial"/>
          <w:sz w:val="18"/>
          <w:szCs w:val="18"/>
        </w:rPr>
      </w:pPr>
    </w:p>
    <w:p w:rsidR="00897CEB" w:rsidRDefault="00897CEB" w:rsidP="00E4240D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Sind die Regelungen des </w:t>
      </w:r>
      <w:proofErr w:type="spellStart"/>
      <w:r>
        <w:rPr>
          <w:rFonts w:ascii="Arial" w:hAnsi="Arial" w:cs="Arial"/>
          <w:sz w:val="18"/>
          <w:szCs w:val="18"/>
        </w:rPr>
        <w:t>EEWärmeG</w:t>
      </w:r>
      <w:proofErr w:type="spellEnd"/>
      <w:r>
        <w:rPr>
          <w:rFonts w:ascii="Arial" w:hAnsi="Arial" w:cs="Arial"/>
          <w:sz w:val="18"/>
          <w:szCs w:val="18"/>
        </w:rPr>
        <w:t xml:space="preserve"> zu beachten? Welche Forderungen sind daraus abzuleiten?</w:t>
      </w:r>
    </w:p>
    <w:p w:rsidR="00E4240D" w:rsidRDefault="00E4240D" w:rsidP="004C08DB">
      <w:pPr>
        <w:pStyle w:val="Listenabsatz"/>
        <w:rPr>
          <w:rFonts w:ascii="Arial" w:hAnsi="Arial" w:cs="Arial"/>
          <w:sz w:val="18"/>
          <w:szCs w:val="18"/>
        </w:rPr>
      </w:pPr>
    </w:p>
    <w:p w:rsidR="00497834" w:rsidRDefault="00497834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 w:rsidRPr="00497834">
        <w:rPr>
          <w:rFonts w:ascii="Arial" w:hAnsi="Arial" w:cs="Arial"/>
          <w:sz w:val="18"/>
          <w:szCs w:val="18"/>
        </w:rPr>
        <w:t>Ist aufgrund des Anlagenalters oder anderer Erkenntnisse in einzelnen Bereichen mit Schadstoffen zu rechnen? Wenn ja, mit welchen?</w:t>
      </w:r>
    </w:p>
    <w:p w:rsidR="00497834" w:rsidRDefault="00497834" w:rsidP="00497834">
      <w:pPr>
        <w:pStyle w:val="Listenabsatz"/>
        <w:rPr>
          <w:rFonts w:ascii="Arial" w:hAnsi="Arial" w:cs="Arial"/>
          <w:sz w:val="18"/>
          <w:szCs w:val="18"/>
        </w:rPr>
      </w:pPr>
    </w:p>
    <w:p w:rsidR="004C57DB" w:rsidRDefault="004C57DB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unterbrechungsfreie </w:t>
      </w:r>
      <w:r w:rsidR="00497834">
        <w:rPr>
          <w:rFonts w:ascii="Arial" w:hAnsi="Arial" w:cs="Arial"/>
          <w:sz w:val="18"/>
          <w:szCs w:val="18"/>
        </w:rPr>
        <w:t>Stromversorgung</w:t>
      </w:r>
    </w:p>
    <w:p w:rsidR="004C57DB" w:rsidRDefault="004C57DB">
      <w:pPr>
        <w:spacing w:line="260" w:lineRule="exact"/>
        <w:rPr>
          <w:rFonts w:ascii="Arial" w:hAnsi="Arial" w:cs="Arial"/>
          <w:sz w:val="18"/>
          <w:szCs w:val="18"/>
        </w:rPr>
      </w:pPr>
    </w:p>
    <w:p w:rsidR="004C57DB" w:rsidRDefault="004C57DB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MSR/GLT (Anbindung an besteh</w:t>
      </w:r>
      <w:r w:rsidR="00497834">
        <w:rPr>
          <w:rFonts w:ascii="Arial" w:hAnsi="Arial" w:cs="Arial"/>
          <w:sz w:val="18"/>
          <w:szCs w:val="18"/>
        </w:rPr>
        <w:t>ende GLT, Zugriff von außen, …)</w:t>
      </w:r>
    </w:p>
    <w:p w:rsidR="004C57DB" w:rsidRDefault="004C57DB">
      <w:p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</w:p>
    <w:p w:rsidR="004C57DB" w:rsidRDefault="00497834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Hygienevorschriften</w:t>
      </w:r>
    </w:p>
    <w:p w:rsidR="006B6EAA" w:rsidRDefault="006B6EAA" w:rsidP="006B6EAA">
      <w:pPr>
        <w:pStyle w:val="Listenabsatz"/>
        <w:rPr>
          <w:rFonts w:ascii="Arial" w:hAnsi="Arial" w:cs="Arial"/>
          <w:sz w:val="18"/>
          <w:szCs w:val="18"/>
        </w:rPr>
      </w:pPr>
    </w:p>
    <w:p w:rsidR="00CC07A8" w:rsidRPr="003D132E" w:rsidRDefault="00497834" w:rsidP="00CC07A8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 w:rsidRPr="003D132E">
        <w:rPr>
          <w:rFonts w:ascii="Arial" w:hAnsi="Arial" w:cs="Arial"/>
          <w:sz w:val="18"/>
          <w:szCs w:val="18"/>
        </w:rPr>
        <w:t xml:space="preserve">Einsatz von </w:t>
      </w:r>
      <w:r w:rsidR="00E568A2" w:rsidRPr="003D132E">
        <w:rPr>
          <w:rFonts w:ascii="Arial" w:hAnsi="Arial" w:cs="Arial"/>
          <w:sz w:val="18"/>
          <w:szCs w:val="18"/>
        </w:rPr>
        <w:t>KWK-Anlagen (z.B. BHKW)</w:t>
      </w:r>
      <w:r w:rsidRPr="003D132E">
        <w:rPr>
          <w:rFonts w:ascii="Arial" w:hAnsi="Arial" w:cs="Arial"/>
          <w:sz w:val="18"/>
          <w:szCs w:val="18"/>
        </w:rPr>
        <w:br/>
        <w:t xml:space="preserve">Es ist zu klären, ob </w:t>
      </w:r>
      <w:r w:rsidR="00E568A2" w:rsidRPr="003D132E">
        <w:rPr>
          <w:rFonts w:ascii="Arial" w:hAnsi="Arial" w:cs="Arial"/>
          <w:sz w:val="18"/>
          <w:szCs w:val="18"/>
        </w:rPr>
        <w:t>KWK-Anlagen</w:t>
      </w:r>
      <w:r w:rsidRPr="003D132E">
        <w:rPr>
          <w:rFonts w:ascii="Arial" w:hAnsi="Arial" w:cs="Arial"/>
          <w:sz w:val="18"/>
          <w:szCs w:val="18"/>
        </w:rPr>
        <w:t xml:space="preserve"> &lt;= 100 </w:t>
      </w:r>
      <w:proofErr w:type="spellStart"/>
      <w:r w:rsidRPr="003D132E">
        <w:rPr>
          <w:rFonts w:ascii="Arial" w:hAnsi="Arial" w:cs="Arial"/>
          <w:sz w:val="18"/>
          <w:szCs w:val="18"/>
        </w:rPr>
        <w:t>kW_el</w:t>
      </w:r>
      <w:proofErr w:type="spellEnd"/>
      <w:r w:rsidRPr="003D132E">
        <w:rPr>
          <w:rFonts w:ascii="Arial" w:hAnsi="Arial" w:cs="Arial"/>
          <w:sz w:val="18"/>
          <w:szCs w:val="18"/>
        </w:rPr>
        <w:t xml:space="preserve"> zulässig sind und falls ja, ob eine Einspeisung in das öffentliche Stromnetz zulässig ist oder nicht.</w:t>
      </w:r>
      <w:r w:rsidR="00CC07A8" w:rsidRPr="003D132E">
        <w:rPr>
          <w:rFonts w:ascii="Arial" w:hAnsi="Arial" w:cs="Arial"/>
          <w:sz w:val="18"/>
          <w:szCs w:val="18"/>
        </w:rPr>
        <w:t xml:space="preserve"> Wird eine Einspeisung in das öffentliche Netz zugelassen, besteht grundsätzlich die Pflicht zur Zahlung der Körperschafts- bzw. Gewerbesteuer und eine eing</w:t>
      </w:r>
      <w:r w:rsidR="00CC07A8" w:rsidRPr="003D132E">
        <w:rPr>
          <w:rFonts w:ascii="Arial" w:hAnsi="Arial" w:cs="Arial"/>
          <w:sz w:val="18"/>
          <w:szCs w:val="18"/>
        </w:rPr>
        <w:t>e</w:t>
      </w:r>
      <w:r w:rsidR="00CC07A8" w:rsidRPr="003D132E">
        <w:rPr>
          <w:rFonts w:ascii="Arial" w:hAnsi="Arial" w:cs="Arial"/>
          <w:sz w:val="18"/>
          <w:szCs w:val="18"/>
        </w:rPr>
        <w:t>nommene Umsatzsteuer ist an das Finanzamt abzuführen. In diesem Fall ist die spätere Einschaltung eines Steuerberaters sinnvoll.</w:t>
      </w:r>
      <w:r w:rsidR="00CC07A8" w:rsidRPr="003D132E">
        <w:rPr>
          <w:rFonts w:ascii="Arial" w:hAnsi="Arial" w:cs="Arial"/>
          <w:sz w:val="18"/>
          <w:szCs w:val="18"/>
        </w:rPr>
        <w:br/>
      </w:r>
      <w:r w:rsidRPr="003D132E">
        <w:rPr>
          <w:rFonts w:ascii="Arial" w:hAnsi="Arial" w:cs="Arial"/>
          <w:sz w:val="18"/>
          <w:szCs w:val="18"/>
        </w:rPr>
        <w:br/>
      </w:r>
      <w:r w:rsidR="00CC07A8" w:rsidRPr="003D132E">
        <w:rPr>
          <w:rFonts w:ascii="Arial" w:hAnsi="Arial" w:cs="Arial"/>
          <w:sz w:val="18"/>
          <w:szCs w:val="18"/>
        </w:rPr>
        <w:t xml:space="preserve">Hinweis an den Nutzer der Liegenschaft: </w:t>
      </w:r>
    </w:p>
    <w:p w:rsidR="00CC07A8" w:rsidRPr="003D132E" w:rsidRDefault="00CC07A8" w:rsidP="00CC07A8">
      <w:pPr>
        <w:pStyle w:val="Listenabsatz"/>
        <w:numPr>
          <w:ilvl w:val="0"/>
          <w:numId w:val="12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 w:rsidRPr="003D132E">
        <w:rPr>
          <w:rFonts w:ascii="Arial" w:hAnsi="Arial" w:cs="Arial"/>
          <w:sz w:val="18"/>
          <w:szCs w:val="18"/>
        </w:rPr>
        <w:t xml:space="preserve">Die </w:t>
      </w:r>
      <w:r w:rsidR="00497834" w:rsidRPr="003D132E">
        <w:rPr>
          <w:rFonts w:ascii="Arial" w:hAnsi="Arial" w:cs="Arial"/>
          <w:sz w:val="18"/>
          <w:szCs w:val="18"/>
        </w:rPr>
        <w:t xml:space="preserve">Beteiligung </w:t>
      </w:r>
      <w:proofErr w:type="gramStart"/>
      <w:r w:rsidR="00497834" w:rsidRPr="003D132E">
        <w:rPr>
          <w:rFonts w:ascii="Arial" w:hAnsi="Arial" w:cs="Arial"/>
          <w:sz w:val="18"/>
          <w:szCs w:val="18"/>
        </w:rPr>
        <w:t>des</w:t>
      </w:r>
      <w:proofErr w:type="gramEnd"/>
      <w:r w:rsidR="00497834" w:rsidRPr="003D132E">
        <w:rPr>
          <w:rFonts w:ascii="Arial" w:hAnsi="Arial" w:cs="Arial"/>
          <w:sz w:val="18"/>
          <w:szCs w:val="18"/>
        </w:rPr>
        <w:t xml:space="preserve"> AG </w:t>
      </w:r>
      <w:r w:rsidRPr="003D132E">
        <w:rPr>
          <w:rFonts w:ascii="Arial" w:hAnsi="Arial" w:cs="Arial"/>
          <w:sz w:val="18"/>
          <w:szCs w:val="18"/>
        </w:rPr>
        <w:t>berücksichtigt</w:t>
      </w:r>
      <w:r w:rsidR="00497834" w:rsidRPr="003D132E">
        <w:rPr>
          <w:rFonts w:ascii="Arial" w:hAnsi="Arial" w:cs="Arial"/>
          <w:sz w:val="18"/>
          <w:szCs w:val="18"/>
        </w:rPr>
        <w:t xml:space="preserve">, dass die Energiesteuerrückerstattung ohne Umsatzsteuer ausbezahlt wird und auch beim KWK-Zuschlag eine ggf. erhaltene Umsatzsteuer nicht beim AG verbleibt, an den AN die Umsatzsteuer </w:t>
      </w:r>
      <w:r w:rsidRPr="003D132E">
        <w:rPr>
          <w:rFonts w:ascii="Arial" w:hAnsi="Arial" w:cs="Arial"/>
          <w:sz w:val="18"/>
          <w:szCs w:val="18"/>
        </w:rPr>
        <w:t xml:space="preserve">auf die Vergütung </w:t>
      </w:r>
      <w:r w:rsidR="00497834" w:rsidRPr="003D132E">
        <w:rPr>
          <w:rFonts w:ascii="Arial" w:hAnsi="Arial" w:cs="Arial"/>
          <w:sz w:val="18"/>
          <w:szCs w:val="18"/>
        </w:rPr>
        <w:t xml:space="preserve">jedoch als Teil der Vergütung zu zahlen ist. </w:t>
      </w:r>
    </w:p>
    <w:p w:rsidR="00497834" w:rsidRPr="003D132E" w:rsidRDefault="00CC07A8" w:rsidP="00CC07A8">
      <w:pPr>
        <w:pStyle w:val="Listenabsatz"/>
        <w:numPr>
          <w:ilvl w:val="0"/>
          <w:numId w:val="12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 w:rsidRPr="003D132E">
        <w:rPr>
          <w:rFonts w:ascii="Arial" w:hAnsi="Arial" w:cs="Arial"/>
          <w:sz w:val="18"/>
          <w:szCs w:val="18"/>
        </w:rPr>
        <w:t xml:space="preserve">Da bei </w:t>
      </w:r>
      <w:r w:rsidR="00E568A2" w:rsidRPr="003D132E">
        <w:rPr>
          <w:rFonts w:ascii="Arial" w:hAnsi="Arial" w:cs="Arial"/>
          <w:sz w:val="18"/>
          <w:szCs w:val="18"/>
        </w:rPr>
        <w:t>KWK-Anlagen</w:t>
      </w:r>
      <w:r w:rsidRPr="003D132E">
        <w:rPr>
          <w:rFonts w:ascii="Arial" w:hAnsi="Arial" w:cs="Arial"/>
          <w:sz w:val="18"/>
          <w:szCs w:val="18"/>
        </w:rPr>
        <w:t xml:space="preserve"> mit einer elektrischen Leistung von mehr als 100 kW die Pflicht zur Direk</w:t>
      </w:r>
      <w:r w:rsidRPr="003D132E">
        <w:rPr>
          <w:rFonts w:ascii="Arial" w:hAnsi="Arial" w:cs="Arial"/>
          <w:sz w:val="18"/>
          <w:szCs w:val="18"/>
        </w:rPr>
        <w:t>t</w:t>
      </w:r>
      <w:r w:rsidRPr="003D132E">
        <w:rPr>
          <w:rFonts w:ascii="Arial" w:hAnsi="Arial" w:cs="Arial"/>
          <w:sz w:val="18"/>
          <w:szCs w:val="18"/>
        </w:rPr>
        <w:t>vermarktung des eingespeisten Stromes besteht und es keinen KWK-Zuschlag auf eigengenut</w:t>
      </w:r>
      <w:r w:rsidRPr="003D132E">
        <w:rPr>
          <w:rFonts w:ascii="Arial" w:hAnsi="Arial" w:cs="Arial"/>
          <w:sz w:val="18"/>
          <w:szCs w:val="18"/>
        </w:rPr>
        <w:t>z</w:t>
      </w:r>
      <w:r w:rsidRPr="003D132E">
        <w:rPr>
          <w:rFonts w:ascii="Arial" w:hAnsi="Arial" w:cs="Arial"/>
          <w:sz w:val="18"/>
          <w:szCs w:val="18"/>
        </w:rPr>
        <w:t xml:space="preserve">tem Strom gibt, sind BHKW ab </w:t>
      </w:r>
      <w:r w:rsidR="000A7172" w:rsidRPr="003D132E">
        <w:rPr>
          <w:rFonts w:ascii="Arial" w:hAnsi="Arial" w:cs="Arial"/>
          <w:sz w:val="18"/>
          <w:szCs w:val="18"/>
        </w:rPr>
        <w:t>dieser Größe in der Verfahrensb</w:t>
      </w:r>
      <w:r w:rsidRPr="003D132E">
        <w:rPr>
          <w:rFonts w:ascii="Arial" w:hAnsi="Arial" w:cs="Arial"/>
          <w:sz w:val="18"/>
          <w:szCs w:val="18"/>
        </w:rPr>
        <w:t xml:space="preserve">eschreibung ausgeschlossen. </w:t>
      </w:r>
      <w:r w:rsidR="00497834" w:rsidRPr="003D132E">
        <w:rPr>
          <w:rFonts w:ascii="Arial" w:hAnsi="Arial" w:cs="Arial"/>
          <w:sz w:val="18"/>
          <w:szCs w:val="18"/>
        </w:rPr>
        <w:br/>
      </w:r>
    </w:p>
    <w:p w:rsidR="003D132E" w:rsidRDefault="00497834" w:rsidP="003D132E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 w:rsidRPr="003D132E">
        <w:rPr>
          <w:rFonts w:ascii="Arial" w:hAnsi="Arial" w:cs="Arial"/>
          <w:sz w:val="18"/>
          <w:szCs w:val="18"/>
        </w:rPr>
        <w:t>Anlagenmängel</w:t>
      </w:r>
      <w:r w:rsidRPr="003D132E">
        <w:rPr>
          <w:rFonts w:ascii="Arial" w:hAnsi="Arial" w:cs="Arial"/>
          <w:sz w:val="18"/>
          <w:szCs w:val="18"/>
        </w:rPr>
        <w:br/>
        <w:t>Ergeben sich aufgrund bestehender Wartungsprotokolle Anlagenmängel, die in der Leistungsbeschre</w:t>
      </w:r>
      <w:r w:rsidRPr="003D132E">
        <w:rPr>
          <w:rFonts w:ascii="Arial" w:hAnsi="Arial" w:cs="Arial"/>
          <w:sz w:val="18"/>
          <w:szCs w:val="18"/>
        </w:rPr>
        <w:t>i</w:t>
      </w:r>
      <w:r w:rsidRPr="003D132E">
        <w:rPr>
          <w:rFonts w:ascii="Arial" w:hAnsi="Arial" w:cs="Arial"/>
          <w:sz w:val="18"/>
          <w:szCs w:val="18"/>
        </w:rPr>
        <w:t>bung  (z.B. in der Objektliste) aufzunehmen sind?</w:t>
      </w:r>
      <w:r w:rsidR="003D132E" w:rsidRPr="003D132E">
        <w:rPr>
          <w:rFonts w:ascii="Arial" w:hAnsi="Arial" w:cs="Arial"/>
          <w:sz w:val="18"/>
          <w:szCs w:val="18"/>
        </w:rPr>
        <w:t xml:space="preserve"> </w:t>
      </w:r>
    </w:p>
    <w:p w:rsidR="003D132E" w:rsidRDefault="003D132E" w:rsidP="003D132E">
      <w:pPr>
        <w:tabs>
          <w:tab w:val="left" w:pos="851"/>
        </w:tabs>
        <w:spacing w:line="260" w:lineRule="exact"/>
        <w:ind w:left="851"/>
        <w:rPr>
          <w:rFonts w:ascii="Arial" w:hAnsi="Arial" w:cs="Arial"/>
          <w:sz w:val="18"/>
          <w:szCs w:val="18"/>
        </w:rPr>
      </w:pPr>
    </w:p>
    <w:p w:rsidR="00CA153B" w:rsidRPr="003D132E" w:rsidRDefault="00497834" w:rsidP="003D132E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 w:rsidRPr="003D132E">
        <w:rPr>
          <w:rFonts w:ascii="Arial" w:hAnsi="Arial" w:cs="Arial"/>
          <w:sz w:val="18"/>
          <w:szCs w:val="18"/>
        </w:rPr>
        <w:t>LED</w:t>
      </w:r>
      <w:proofErr w:type="gramStart"/>
      <w:r w:rsidRPr="003D132E">
        <w:rPr>
          <w:rFonts w:ascii="Arial" w:hAnsi="Arial" w:cs="Arial"/>
          <w:sz w:val="18"/>
          <w:szCs w:val="18"/>
        </w:rPr>
        <w:t>,</w:t>
      </w:r>
      <w:proofErr w:type="gramEnd"/>
      <w:r w:rsidRPr="003D132E">
        <w:rPr>
          <w:rFonts w:ascii="Arial" w:hAnsi="Arial" w:cs="Arial"/>
          <w:sz w:val="18"/>
          <w:szCs w:val="18"/>
        </w:rPr>
        <w:br/>
        <w:t>Normalerweise sind Leuchtmittel von der Instandhaltungsverpflichtung des AN ausgenommen. Dies bedeutet, dass der AG auch während der Hauptleistungsphase ausgefallene Leuchtmittel selbst erse</w:t>
      </w:r>
      <w:r w:rsidRPr="003D132E">
        <w:rPr>
          <w:rFonts w:ascii="Arial" w:hAnsi="Arial" w:cs="Arial"/>
          <w:sz w:val="18"/>
          <w:szCs w:val="18"/>
        </w:rPr>
        <w:t>t</w:t>
      </w:r>
      <w:r w:rsidRPr="003D132E">
        <w:rPr>
          <w:rFonts w:ascii="Arial" w:hAnsi="Arial" w:cs="Arial"/>
          <w:sz w:val="18"/>
          <w:szCs w:val="18"/>
        </w:rPr>
        <w:t xml:space="preserve">zen </w:t>
      </w:r>
      <w:proofErr w:type="gramStart"/>
      <w:r w:rsidRPr="003D132E">
        <w:rPr>
          <w:rFonts w:ascii="Arial" w:hAnsi="Arial" w:cs="Arial"/>
          <w:sz w:val="18"/>
          <w:szCs w:val="18"/>
        </w:rPr>
        <w:t>muss</w:t>
      </w:r>
      <w:proofErr w:type="gramEnd"/>
      <w:r w:rsidRPr="003D132E">
        <w:rPr>
          <w:rFonts w:ascii="Arial" w:hAnsi="Arial" w:cs="Arial"/>
          <w:sz w:val="18"/>
          <w:szCs w:val="18"/>
        </w:rPr>
        <w:t>. Aufgrund der höheren Kosten für LED-Leuchtmittel kann vereinbart werden, dass z.B. der AN während der Herstellergarantie für die Leuchtmittel diese auf seine Kosten ersetzt und/oder zusät</w:t>
      </w:r>
      <w:r w:rsidRPr="003D132E">
        <w:rPr>
          <w:rFonts w:ascii="Arial" w:hAnsi="Arial" w:cs="Arial"/>
          <w:sz w:val="18"/>
          <w:szCs w:val="18"/>
        </w:rPr>
        <w:t>z</w:t>
      </w:r>
      <w:r w:rsidRPr="003D132E">
        <w:rPr>
          <w:rFonts w:ascii="Arial" w:hAnsi="Arial" w:cs="Arial"/>
          <w:sz w:val="18"/>
          <w:szCs w:val="18"/>
        </w:rPr>
        <w:t xml:space="preserve">lich einen gewissen Prozentsatz an Bevorratung </w:t>
      </w:r>
      <w:proofErr w:type="gramStart"/>
      <w:r w:rsidRPr="003D132E">
        <w:rPr>
          <w:rFonts w:ascii="Arial" w:hAnsi="Arial" w:cs="Arial"/>
          <w:sz w:val="18"/>
          <w:szCs w:val="18"/>
        </w:rPr>
        <w:t>dem</w:t>
      </w:r>
      <w:proofErr w:type="gramEnd"/>
      <w:r w:rsidRPr="003D132E">
        <w:rPr>
          <w:rFonts w:ascii="Arial" w:hAnsi="Arial" w:cs="Arial"/>
          <w:sz w:val="18"/>
          <w:szCs w:val="18"/>
        </w:rPr>
        <w:t xml:space="preserve"> AG zur Verfügung stellt. Soll eine entsprechende Regelung vorgegeben werden, ist diese in die Leistungsbeschreibung mit aufzunehmen.</w:t>
      </w:r>
      <w:r w:rsidR="00CA153B" w:rsidRPr="003D132E">
        <w:rPr>
          <w:rFonts w:ascii="Arial" w:hAnsi="Arial" w:cs="Arial"/>
          <w:sz w:val="18"/>
          <w:szCs w:val="18"/>
          <w:highlight w:val="green"/>
        </w:rPr>
        <w:br/>
      </w:r>
    </w:p>
    <w:p w:rsidR="004C57DB" w:rsidRDefault="004C57DB">
      <w:pPr>
        <w:tabs>
          <w:tab w:val="left" w:pos="851"/>
        </w:tabs>
        <w:spacing w:line="260" w:lineRule="exact"/>
        <w:ind w:left="567"/>
        <w:rPr>
          <w:rFonts w:ascii="Arial" w:hAnsi="Arial" w:cs="Arial"/>
          <w:sz w:val="18"/>
          <w:szCs w:val="18"/>
        </w:rPr>
      </w:pPr>
    </w:p>
    <w:p w:rsidR="004C57DB" w:rsidRDefault="004C57DB">
      <w:pPr>
        <w:numPr>
          <w:ilvl w:val="0"/>
          <w:numId w:val="3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Sicherheitsvorgaben (auch für ex</w:t>
      </w:r>
      <w:r w:rsidR="00497834">
        <w:rPr>
          <w:rFonts w:ascii="Arial" w:hAnsi="Arial" w:cs="Arial"/>
          <w:sz w:val="18"/>
          <w:szCs w:val="18"/>
        </w:rPr>
        <w:t>terne Zugriffe auf die MSR/GLT)</w:t>
      </w:r>
    </w:p>
    <w:p w:rsidR="004C57DB" w:rsidRDefault="004C57DB">
      <w:pPr>
        <w:tabs>
          <w:tab w:val="left" w:pos="851"/>
        </w:tabs>
        <w:spacing w:line="260" w:lineRule="exact"/>
        <w:ind w:left="567"/>
        <w:rPr>
          <w:rFonts w:ascii="Arial" w:hAnsi="Arial" w:cs="Arial"/>
          <w:sz w:val="18"/>
          <w:szCs w:val="18"/>
        </w:rPr>
      </w:pPr>
    </w:p>
    <w:p w:rsidR="004C57DB" w:rsidRDefault="004C57DB">
      <w:pPr>
        <w:numPr>
          <w:ilvl w:val="0"/>
          <w:numId w:val="4"/>
        </w:numPr>
        <w:tabs>
          <w:tab w:val="clear" w:pos="927"/>
          <w:tab w:val="num" w:pos="864"/>
        </w:tabs>
        <w:spacing w:line="260" w:lineRule="exact"/>
        <w:ind w:left="864" w:hanging="29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Zugangsregelungen während der Begehung oder auch später während der Anlagenbetreuung </w:t>
      </w:r>
      <w:r>
        <w:rPr>
          <w:rFonts w:ascii="Arial" w:hAnsi="Arial" w:cs="Arial"/>
          <w:color w:val="000000"/>
          <w:sz w:val="18"/>
          <w:szCs w:val="18"/>
        </w:rPr>
        <w:br/>
        <w:t>(z.B. JVA). Wie sind die Arbeitszeite</w:t>
      </w:r>
      <w:r w:rsidR="00497834">
        <w:rPr>
          <w:rFonts w:ascii="Arial" w:hAnsi="Arial" w:cs="Arial"/>
          <w:color w:val="000000"/>
          <w:sz w:val="18"/>
          <w:szCs w:val="18"/>
        </w:rPr>
        <w:t>n, d.h. Zugangszeiten geregelt?</w:t>
      </w:r>
    </w:p>
    <w:p w:rsidR="004C57DB" w:rsidRDefault="004C57DB" w:rsidP="00543676">
      <w:pPr>
        <w:tabs>
          <w:tab w:val="left" w:pos="851"/>
        </w:tabs>
        <w:spacing w:line="260" w:lineRule="exact"/>
        <w:rPr>
          <w:rFonts w:ascii="Arial" w:hAnsi="Arial" w:cs="Arial"/>
          <w:color w:val="000000"/>
          <w:sz w:val="18"/>
          <w:szCs w:val="18"/>
        </w:rPr>
      </w:pPr>
    </w:p>
    <w:p w:rsidR="004C57DB" w:rsidRDefault="004C57DB">
      <w:pPr>
        <w:numPr>
          <w:ilvl w:val="0"/>
          <w:numId w:val="4"/>
        </w:numPr>
        <w:tabs>
          <w:tab w:val="left" w:pos="851"/>
        </w:tabs>
        <w:spacing w:line="260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Zeitliche Einschränkung lärmintensiver Arbeiten</w:t>
      </w:r>
    </w:p>
    <w:p w:rsidR="004C57DB" w:rsidRDefault="004C57DB">
      <w:pPr>
        <w:tabs>
          <w:tab w:val="left" w:pos="851"/>
        </w:tabs>
        <w:spacing w:line="260" w:lineRule="exact"/>
        <w:ind w:left="567"/>
        <w:rPr>
          <w:rFonts w:ascii="Arial" w:hAnsi="Arial" w:cs="Arial"/>
          <w:color w:val="000000"/>
          <w:sz w:val="18"/>
          <w:szCs w:val="18"/>
        </w:rPr>
      </w:pPr>
    </w:p>
    <w:p w:rsidR="004C57DB" w:rsidRDefault="004C57DB">
      <w:pPr>
        <w:numPr>
          <w:ilvl w:val="0"/>
          <w:numId w:val="4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Er</w:t>
      </w:r>
      <w:r>
        <w:rPr>
          <w:rFonts w:ascii="Arial" w:hAnsi="Arial" w:cs="Arial"/>
          <w:sz w:val="18"/>
          <w:szCs w:val="18"/>
        </w:rPr>
        <w:t>forderliche Reaktionszeiten bei Störungen (in Objektliste eintragen)</w:t>
      </w:r>
    </w:p>
    <w:p w:rsidR="004C57DB" w:rsidRDefault="004C57DB">
      <w:pPr>
        <w:tabs>
          <w:tab w:val="left" w:pos="851"/>
        </w:tabs>
        <w:spacing w:line="260" w:lineRule="exact"/>
        <w:ind w:left="567"/>
        <w:rPr>
          <w:rFonts w:ascii="Arial" w:hAnsi="Arial" w:cs="Arial"/>
          <w:color w:val="000000"/>
          <w:sz w:val="18"/>
          <w:szCs w:val="18"/>
        </w:rPr>
      </w:pPr>
    </w:p>
    <w:p w:rsidR="00985F8C" w:rsidRPr="00985F8C" w:rsidRDefault="004C57DB" w:rsidP="00985F8C">
      <w:pPr>
        <w:numPr>
          <w:ilvl w:val="0"/>
          <w:numId w:val="4"/>
        </w:numPr>
        <w:tabs>
          <w:tab w:val="left" w:pos="851"/>
        </w:tabs>
        <w:spacing w:line="260" w:lineRule="exact"/>
        <w:ind w:left="864" w:hanging="29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Rechnerische Nachweise in Kombination mit messtechnischen Nachweisen</w:t>
      </w:r>
      <w:r>
        <w:rPr>
          <w:rFonts w:ascii="Arial" w:hAnsi="Arial" w:cs="Arial"/>
          <w:color w:val="000000"/>
          <w:sz w:val="18"/>
          <w:szCs w:val="18"/>
        </w:rPr>
        <w:br/>
        <w:t>Werden rechnerische/messtechnische Nachweise zugelassen, so ist dies in der Ausschreibung anz</w:t>
      </w:r>
      <w:r>
        <w:rPr>
          <w:rFonts w:ascii="Arial" w:hAnsi="Arial" w:cs="Arial"/>
          <w:color w:val="000000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geben. Diese Nachweisvariante sollte auf den Strombereich beschränkt sein; zudem ist in diesem Fall von den Bietern ein M&amp;V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Meassurement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&amp;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Verification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Konzept zu fordern. Insbesondere bei rechn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rischen Nachweisen sollte ein Monitoring/Controlling (s. 2.11.) gesondert gefordert werden.</w:t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985F8C" w:rsidRDefault="00985F8C" w:rsidP="00497834">
      <w:pPr>
        <w:numPr>
          <w:ilvl w:val="0"/>
          <w:numId w:val="4"/>
        </w:numPr>
        <w:tabs>
          <w:tab w:val="clear" w:pos="927"/>
          <w:tab w:val="left" w:pos="851"/>
        </w:tabs>
        <w:spacing w:line="260" w:lineRule="exact"/>
        <w:ind w:left="851" w:hanging="284"/>
        <w:rPr>
          <w:rFonts w:ascii="Arial" w:hAnsi="Arial" w:cs="Arial"/>
          <w:sz w:val="18"/>
          <w:szCs w:val="18"/>
        </w:rPr>
      </w:pPr>
      <w:r w:rsidRPr="003D132E">
        <w:rPr>
          <w:rFonts w:ascii="Arial" w:hAnsi="Arial" w:cs="Arial"/>
          <w:color w:val="000000"/>
          <w:sz w:val="18"/>
          <w:szCs w:val="18"/>
        </w:rPr>
        <w:t>Es ist abzuklären, ob seitens des AN im Falle sich einer über die Vertragslaufzeit verändernden Ei</w:t>
      </w:r>
      <w:r w:rsidRPr="003D132E">
        <w:rPr>
          <w:rFonts w:ascii="Arial" w:hAnsi="Arial" w:cs="Arial"/>
          <w:color w:val="000000"/>
          <w:sz w:val="18"/>
          <w:szCs w:val="18"/>
        </w:rPr>
        <w:t>n</w:t>
      </w:r>
      <w:r w:rsidRPr="003D132E">
        <w:rPr>
          <w:rFonts w:ascii="Arial" w:hAnsi="Arial" w:cs="Arial"/>
          <w:color w:val="000000"/>
          <w:sz w:val="18"/>
          <w:szCs w:val="18"/>
        </w:rPr>
        <w:t xml:space="preserve">sparung (trifft oft bei BHKW zu) eine </w:t>
      </w:r>
      <w:proofErr w:type="spellStart"/>
      <w:r w:rsidRPr="003D132E">
        <w:rPr>
          <w:rFonts w:ascii="Arial" w:hAnsi="Arial" w:cs="Arial"/>
          <w:color w:val="000000"/>
          <w:sz w:val="18"/>
          <w:szCs w:val="18"/>
        </w:rPr>
        <w:t>linearisierte</w:t>
      </w:r>
      <w:proofErr w:type="spellEnd"/>
      <w:r w:rsidRPr="003D132E">
        <w:rPr>
          <w:rFonts w:ascii="Arial" w:hAnsi="Arial" w:cs="Arial"/>
          <w:color w:val="000000"/>
          <w:sz w:val="18"/>
          <w:szCs w:val="18"/>
        </w:rPr>
        <w:t xml:space="preserve"> gleichmäßige Einsparung angeboten werden darf. Falls dem entsprochen wird, ist dies in der Leistungsbeschreibung festzuhalten.</w:t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4C57DB" w:rsidRDefault="004C57DB">
      <w:pPr>
        <w:numPr>
          <w:ilvl w:val="0"/>
          <w:numId w:val="4"/>
        </w:numPr>
        <w:tabs>
          <w:tab w:val="left" w:pos="851"/>
        </w:tabs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etc.</w:t>
      </w:r>
    </w:p>
    <w:p w:rsidR="004C57DB" w:rsidRDefault="004C57DB">
      <w:pPr>
        <w:spacing w:line="260" w:lineRule="exact"/>
        <w:rPr>
          <w:rFonts w:ascii="Arial" w:hAnsi="Arial" w:cs="Arial"/>
          <w:sz w:val="18"/>
          <w:szCs w:val="18"/>
        </w:rPr>
      </w:pPr>
    </w:p>
    <w:p w:rsidR="004C57DB" w:rsidRDefault="004C57DB">
      <w:pPr>
        <w:spacing w:line="260" w:lineRule="exact"/>
        <w:ind w:left="56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Hierzu ggf. i</w:t>
      </w:r>
      <w:r>
        <w:rPr>
          <w:rFonts w:ascii="Arial" w:hAnsi="Arial" w:cs="Arial"/>
          <w:color w:val="000000"/>
          <w:sz w:val="18"/>
          <w:szCs w:val="18"/>
        </w:rPr>
        <w:t xml:space="preserve">m Bauamt vorhandene Vorgaben (z.B. allg. LV-Vorspann) beilegen. </w:t>
      </w:r>
    </w:p>
    <w:p w:rsidR="004C57DB" w:rsidRDefault="004C57DB">
      <w:pPr>
        <w:spacing w:line="260" w:lineRule="exact"/>
        <w:ind w:left="567"/>
        <w:rPr>
          <w:rFonts w:ascii="Arial" w:hAnsi="Arial" w:cs="Arial"/>
          <w:color w:val="000000"/>
          <w:sz w:val="18"/>
          <w:szCs w:val="18"/>
        </w:rPr>
      </w:pPr>
    </w:p>
    <w:p w:rsidR="004C57DB" w:rsidRPr="003D2272" w:rsidRDefault="004C57DB" w:rsidP="003D2272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Vandalismus</w:t>
      </w:r>
      <w:r w:rsidR="00BE35C3">
        <w:rPr>
          <w:rFonts w:ascii="Arial" w:hAnsi="Arial" w:cs="Arial"/>
          <w:b/>
          <w:color w:val="999999"/>
          <w:sz w:val="18"/>
          <w:szCs w:val="18"/>
        </w:rPr>
        <w:t>(betrifft im Allgemeinen nur Justizvollzugsanstalten)</w:t>
      </w:r>
      <w:r>
        <w:rPr>
          <w:rFonts w:ascii="Arial" w:hAnsi="Arial" w:cs="Arial"/>
          <w:b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 xml:space="preserve">Wie soll Vandalismus vertragstechnisch berücksichtigt werden? Wer soll für daraus resultierende Kosten aufkommen? </w:t>
      </w:r>
      <w:r w:rsidR="00543676">
        <w:rPr>
          <w:rFonts w:ascii="Arial" w:hAnsi="Arial" w:cs="Arial"/>
          <w:color w:val="000000"/>
          <w:sz w:val="18"/>
          <w:szCs w:val="18"/>
        </w:rPr>
        <w:t xml:space="preserve">In der Regel verbleiben </w:t>
      </w:r>
      <w:proofErr w:type="spellStart"/>
      <w:r w:rsidR="00543676">
        <w:rPr>
          <w:rFonts w:ascii="Arial" w:hAnsi="Arial" w:cs="Arial"/>
          <w:color w:val="000000"/>
          <w:sz w:val="18"/>
          <w:szCs w:val="18"/>
        </w:rPr>
        <w:t>Vandalismusschäden</w:t>
      </w:r>
      <w:proofErr w:type="spellEnd"/>
      <w:r w:rsidR="00543676">
        <w:rPr>
          <w:rFonts w:ascii="Arial" w:hAnsi="Arial" w:cs="Arial"/>
          <w:color w:val="000000"/>
          <w:sz w:val="18"/>
          <w:szCs w:val="18"/>
        </w:rPr>
        <w:t xml:space="preserve"> analog zu normalen Baumaßnahmen beim Nutzer; hierfür werden sinnvollerweise in der Ausschreibung für gefährdete Bereichen </w:t>
      </w:r>
      <w:proofErr w:type="spellStart"/>
      <w:r w:rsidR="00543676">
        <w:rPr>
          <w:rFonts w:ascii="Arial" w:hAnsi="Arial" w:cs="Arial"/>
          <w:color w:val="000000"/>
          <w:sz w:val="18"/>
          <w:szCs w:val="18"/>
        </w:rPr>
        <w:t>vandalismusfeste</w:t>
      </w:r>
      <w:proofErr w:type="spellEnd"/>
      <w:r w:rsidR="00543676">
        <w:rPr>
          <w:rFonts w:ascii="Arial" w:hAnsi="Arial" w:cs="Arial"/>
          <w:color w:val="000000"/>
          <w:sz w:val="18"/>
          <w:szCs w:val="18"/>
        </w:rPr>
        <w:t xml:space="preserve"> Ausführungen/Materialien verlangt.</w:t>
      </w:r>
      <w:r w:rsidR="00BE35C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57DB" w:rsidRDefault="004C57DB">
      <w:pPr>
        <w:tabs>
          <w:tab w:val="left" w:pos="3125"/>
        </w:tabs>
        <w:spacing w:line="260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BA1B60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Mindestbeteiligung des Nutzers an der Einsparung im Verhältnis zur Baseline</w:t>
      </w:r>
      <w:r>
        <w:rPr>
          <w:rFonts w:ascii="Arial" w:hAnsi="Arial" w:cs="Arial"/>
          <w:color w:val="999999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 xml:space="preserve">Eine Mindestbeteiligung ist mit dem Nutzer abzustimmen – diese sollte nicht mehr als 3 % betragen und ist dann als Pflichtmaßnahme in der Objektliste, Blatt „Vertragsdaten“ einzutragen. </w:t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BA1B60" w:rsidRDefault="00BA1B60">
      <w:pPr>
        <w:rPr>
          <w:rFonts w:ascii="Arial" w:hAnsi="Arial" w:cs="Arial"/>
          <w:color w:val="000000"/>
          <w:sz w:val="18"/>
          <w:szCs w:val="18"/>
        </w:rPr>
      </w:pPr>
    </w:p>
    <w:p w:rsidR="004C57DB" w:rsidRDefault="004C57DB">
      <w:pPr>
        <w:numPr>
          <w:ilvl w:val="1"/>
          <w:numId w:val="2"/>
        </w:num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999999"/>
          <w:sz w:val="18"/>
          <w:szCs w:val="18"/>
        </w:rPr>
        <w:t>Monitoring / Controlling</w:t>
      </w:r>
      <w:r>
        <w:rPr>
          <w:rFonts w:ascii="Arial" w:hAnsi="Arial" w:cs="Arial"/>
          <w:color w:val="000000"/>
          <w:sz w:val="18"/>
          <w:szCs w:val="18"/>
        </w:rPr>
        <w:br/>
        <w:t>In welchen zeitlichen Abständen sollen Auswertungen der Energieverbräuche erfolgen? Nur im Rahmen des Einsparnachweises (jährlich) oder monatlich oder ggf. auch öfter? Wie sind die Ergebnisse zu präse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tieren (nur als Bericht, durch regelmäßige Treffen)?</w:t>
      </w:r>
      <w:r w:rsidR="00901F48">
        <w:rPr>
          <w:rFonts w:ascii="Arial" w:hAnsi="Arial" w:cs="Arial"/>
          <w:color w:val="000000"/>
          <w:sz w:val="18"/>
          <w:szCs w:val="18"/>
        </w:rPr>
        <w:br/>
      </w:r>
    </w:p>
    <w:p w:rsidR="004C57DB" w:rsidRDefault="004C57DB">
      <w:p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</w:p>
    <w:p w:rsidR="004C08DB" w:rsidRPr="004C08DB" w:rsidRDefault="004C08DB" w:rsidP="004C08DB">
      <w:pPr>
        <w:numPr>
          <w:ilvl w:val="0"/>
          <w:numId w:val="2"/>
        </w:numPr>
        <w:spacing w:line="260" w:lineRule="exact"/>
        <w:rPr>
          <w:rFonts w:ascii="Arial" w:hAnsi="Arial" w:cs="Arial"/>
          <w:b/>
          <w:color w:val="00CCFF"/>
          <w:sz w:val="18"/>
          <w:szCs w:val="18"/>
        </w:rPr>
      </w:pPr>
      <w:r w:rsidRPr="004C08DB">
        <w:rPr>
          <w:rFonts w:ascii="Arial" w:hAnsi="Arial" w:cs="Arial"/>
          <w:b/>
          <w:color w:val="00CCFF"/>
          <w:sz w:val="18"/>
          <w:szCs w:val="18"/>
        </w:rPr>
        <w:t>Sonstige zu klärende Punkte</w:t>
      </w:r>
    </w:p>
    <w:p w:rsidR="004C08DB" w:rsidRPr="004C08DB" w:rsidRDefault="004C08DB" w:rsidP="004C08DB">
      <w:pPr>
        <w:spacing w:line="260" w:lineRule="exact"/>
        <w:ind w:left="567"/>
        <w:rPr>
          <w:rFonts w:ascii="Arial" w:hAnsi="Arial" w:cs="Arial"/>
          <w:b/>
          <w:color w:val="000000"/>
          <w:sz w:val="18"/>
          <w:szCs w:val="18"/>
        </w:rPr>
      </w:pPr>
      <w:r w:rsidRPr="004C08DB">
        <w:rPr>
          <w:rFonts w:ascii="Arial" w:hAnsi="Arial" w:cs="Arial"/>
          <w:color w:val="000000"/>
          <w:sz w:val="18"/>
          <w:szCs w:val="18"/>
        </w:rPr>
        <w:t>Klärung der unterschriftsberechtigten Personen für die Unterzeichnung des Erfolgsgarantie-Vertrages s</w:t>
      </w:r>
      <w:r w:rsidRPr="004C08DB">
        <w:rPr>
          <w:rFonts w:ascii="Arial" w:hAnsi="Arial" w:cs="Arial"/>
          <w:color w:val="000000"/>
          <w:sz w:val="18"/>
          <w:szCs w:val="18"/>
        </w:rPr>
        <w:t>o</w:t>
      </w:r>
      <w:r w:rsidRPr="004C08DB">
        <w:rPr>
          <w:rFonts w:ascii="Arial" w:hAnsi="Arial" w:cs="Arial"/>
          <w:color w:val="000000"/>
          <w:sz w:val="18"/>
          <w:szCs w:val="18"/>
        </w:rPr>
        <w:t xml:space="preserve">wie der Forfaitierungsvereinbarung bzw.  </w:t>
      </w:r>
      <w:r w:rsidR="003D2272">
        <w:rPr>
          <w:rFonts w:ascii="Arial" w:hAnsi="Arial" w:cs="Arial"/>
          <w:color w:val="000000"/>
          <w:sz w:val="18"/>
          <w:szCs w:val="18"/>
        </w:rPr>
        <w:t xml:space="preserve">ggf. </w:t>
      </w:r>
      <w:r w:rsidRPr="004C08DB">
        <w:rPr>
          <w:rFonts w:ascii="Arial" w:hAnsi="Arial" w:cs="Arial"/>
          <w:color w:val="000000"/>
          <w:sz w:val="18"/>
          <w:szCs w:val="18"/>
        </w:rPr>
        <w:t>des abstrakten Schuldversprechens. Zur Vermeidung von späteren Verzögerungen sind die Fundstellen der Berechtigungen abzuklären (z.B. Geschäftsverteilung</w:t>
      </w:r>
      <w:r w:rsidRPr="004C08DB">
        <w:rPr>
          <w:rFonts w:ascii="Arial" w:hAnsi="Arial" w:cs="Arial"/>
          <w:color w:val="000000"/>
          <w:sz w:val="18"/>
          <w:szCs w:val="18"/>
        </w:rPr>
        <w:t>s</w:t>
      </w:r>
      <w:r w:rsidRPr="004C08DB">
        <w:rPr>
          <w:rFonts w:ascii="Arial" w:hAnsi="Arial" w:cs="Arial"/>
          <w:color w:val="000000"/>
          <w:sz w:val="18"/>
          <w:szCs w:val="18"/>
        </w:rPr>
        <w:t>plan) – ggf. sind die Dokumente zu beglaubigen.</w:t>
      </w:r>
    </w:p>
    <w:p w:rsidR="004C08DB" w:rsidRDefault="004C08DB">
      <w:p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</w:p>
    <w:p w:rsidR="004C57DB" w:rsidRDefault="004C57DB">
      <w:p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</w:p>
    <w:p w:rsidR="004C57DB" w:rsidRDefault="009970A9" w:rsidP="00A06777">
      <w:pPr>
        <w:keepNext/>
        <w:keepLines/>
        <w:numPr>
          <w:ilvl w:val="0"/>
          <w:numId w:val="2"/>
        </w:numPr>
        <w:spacing w:line="260" w:lineRule="exact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t xml:space="preserve">Weitere </w:t>
      </w:r>
      <w:r w:rsidR="004C57DB">
        <w:rPr>
          <w:rFonts w:ascii="Arial" w:hAnsi="Arial" w:cs="Arial"/>
          <w:b/>
          <w:color w:val="00CCFF"/>
          <w:sz w:val="18"/>
          <w:szCs w:val="18"/>
        </w:rPr>
        <w:t>auszufüllende Ausschreibungsunterlagen</w:t>
      </w:r>
      <w:r w:rsidR="004C57DB">
        <w:rPr>
          <w:rFonts w:ascii="Arial" w:hAnsi="Arial" w:cs="Arial"/>
          <w:b/>
          <w:color w:val="00CCFF"/>
          <w:sz w:val="18"/>
          <w:szCs w:val="18"/>
        </w:rPr>
        <w:br/>
      </w:r>
    </w:p>
    <w:p w:rsidR="004C57DB" w:rsidRDefault="004C57DB" w:rsidP="00A06777">
      <w:pPr>
        <w:keepNext/>
        <w:keepLines/>
        <w:numPr>
          <w:ilvl w:val="1"/>
          <w:numId w:val="8"/>
        </w:numPr>
        <w:tabs>
          <w:tab w:val="clear" w:pos="360"/>
          <w:tab w:val="num" w:pos="0"/>
          <w:tab w:val="left" w:pos="864"/>
        </w:tabs>
        <w:spacing w:line="260" w:lineRule="exact"/>
        <w:ind w:left="8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Verfahrensbeschreibung (Anlage 4 zum Erfolgsgarantie-Vertrag)</w:t>
      </w:r>
    </w:p>
    <w:p w:rsidR="004C57DB" w:rsidRDefault="004C57DB" w:rsidP="00A06777">
      <w:pPr>
        <w:keepNext/>
        <w:keepLines/>
        <w:numPr>
          <w:ilvl w:val="1"/>
          <w:numId w:val="9"/>
        </w:numPr>
        <w:tabs>
          <w:tab w:val="clear" w:pos="360"/>
          <w:tab w:val="num" w:pos="0"/>
          <w:tab w:val="left" w:pos="864"/>
        </w:tabs>
        <w:spacing w:line="260" w:lineRule="exact"/>
        <w:ind w:left="862" w:hanging="357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Vergabegrundsätze</w:t>
      </w:r>
      <w:r w:rsidR="003F2B6E">
        <w:rPr>
          <w:rFonts w:ascii="Arial" w:hAnsi="Arial" w:cs="Arial"/>
          <w:sz w:val="18"/>
          <w:szCs w:val="18"/>
        </w:rPr>
        <w:t xml:space="preserve"> </w:t>
      </w:r>
    </w:p>
    <w:p w:rsidR="004C57DB" w:rsidRDefault="004C57DB">
      <w:p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</w:p>
    <w:p w:rsidR="004C57DB" w:rsidRDefault="004C57DB">
      <w:pPr>
        <w:spacing w:line="260" w:lineRule="exact"/>
        <w:rPr>
          <w:rFonts w:ascii="Arial" w:hAnsi="Arial" w:cs="Arial"/>
          <w:b/>
          <w:color w:val="999999"/>
          <w:sz w:val="18"/>
          <w:szCs w:val="18"/>
        </w:rPr>
      </w:pPr>
    </w:p>
    <w:p w:rsidR="004C57DB" w:rsidRDefault="004C57DB">
      <w:pPr>
        <w:numPr>
          <w:ilvl w:val="0"/>
          <w:numId w:val="2"/>
        </w:numPr>
        <w:spacing w:line="260" w:lineRule="exact"/>
        <w:ind w:left="576" w:hanging="576"/>
        <w:rPr>
          <w:rFonts w:ascii="Arial" w:hAnsi="Arial" w:cs="Arial"/>
          <w:b/>
          <w:color w:val="999999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t>Objektliste sowie Deckblatt „Zusätzliche Liegenschaftsinformationen“ vom Nutzer unterzeichnen / bestätigen lassen</w:t>
      </w:r>
      <w:r>
        <w:rPr>
          <w:rFonts w:ascii="Arial" w:hAnsi="Arial" w:cs="Arial"/>
          <w:b/>
          <w:color w:val="00CCFF"/>
          <w:sz w:val="18"/>
          <w:szCs w:val="18"/>
        </w:rPr>
        <w:br/>
      </w:r>
    </w:p>
    <w:sectPr w:rsidR="004C57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418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EE2" w:rsidRDefault="00A54EE2">
      <w:r>
        <w:separator/>
      </w:r>
    </w:p>
  </w:endnote>
  <w:endnote w:type="continuationSeparator" w:id="0">
    <w:p w:rsidR="00A54EE2" w:rsidRDefault="00A5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ndeDaxOffice">
    <w:altName w:val="Century Gothic"/>
    <w:charset w:val="00"/>
    <w:family w:val="swiss"/>
    <w:pitch w:val="variable"/>
    <w:sig w:usb0="8000002F" w:usb1="4000004A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BD" w:rsidRDefault="003B47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DB" w:rsidRDefault="00DF52C3">
    <w:pPr>
      <w:pStyle w:val="Fuzeile"/>
      <w:tabs>
        <w:tab w:val="clear" w:pos="4536"/>
        <w:tab w:val="clear" w:pos="9072"/>
        <w:tab w:val="left" w:pos="3119"/>
      </w:tabs>
      <w:rPr>
        <w:rStyle w:val="Seitenzahl"/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1881E4" wp14:editId="773C06D4">
              <wp:simplePos x="0" y="0"/>
              <wp:positionH relativeFrom="column">
                <wp:posOffset>0</wp:posOffset>
              </wp:positionH>
              <wp:positionV relativeFrom="paragraph">
                <wp:posOffset>-59055</wp:posOffset>
              </wp:positionV>
              <wp:extent cx="58293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65pt" to="459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zI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hbTJbTFE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"/>
          </w:pict>
        </mc:Fallback>
      </mc:AlternateContent>
    </w:r>
    <w:r w:rsidR="004C57DB">
      <w:rPr>
        <w:rFonts w:ascii="Arial" w:hAnsi="Arial" w:cs="Arial"/>
        <w:sz w:val="14"/>
        <w:szCs w:val="14"/>
      </w:rPr>
      <w:t xml:space="preserve">Seite </w:t>
    </w:r>
    <w:r w:rsidR="004C57DB">
      <w:rPr>
        <w:rFonts w:ascii="Arial" w:hAnsi="Arial" w:cs="Arial"/>
        <w:sz w:val="14"/>
        <w:szCs w:val="14"/>
      </w:rPr>
      <w:fldChar w:fldCharType="begin"/>
    </w:r>
    <w:r w:rsidR="004C57DB">
      <w:rPr>
        <w:rFonts w:ascii="Arial" w:hAnsi="Arial" w:cs="Arial"/>
        <w:sz w:val="14"/>
        <w:szCs w:val="14"/>
      </w:rPr>
      <w:instrText xml:space="preserve"> PAGE </w:instrText>
    </w:r>
    <w:r w:rsidR="004C57DB">
      <w:rPr>
        <w:rFonts w:ascii="Arial" w:hAnsi="Arial" w:cs="Arial"/>
        <w:sz w:val="14"/>
        <w:szCs w:val="14"/>
      </w:rPr>
      <w:fldChar w:fldCharType="separate"/>
    </w:r>
    <w:r w:rsidR="0041138F">
      <w:rPr>
        <w:rFonts w:ascii="Arial" w:hAnsi="Arial" w:cs="Arial"/>
        <w:noProof/>
        <w:sz w:val="14"/>
        <w:szCs w:val="14"/>
      </w:rPr>
      <w:t>4</w:t>
    </w:r>
    <w:r w:rsidR="004C57DB">
      <w:rPr>
        <w:rFonts w:ascii="Arial" w:hAnsi="Arial" w:cs="Arial"/>
        <w:sz w:val="14"/>
        <w:szCs w:val="14"/>
      </w:rPr>
      <w:fldChar w:fldCharType="end"/>
    </w:r>
    <w:r w:rsidR="004C57DB">
      <w:rPr>
        <w:rFonts w:ascii="Arial" w:hAnsi="Arial" w:cs="Arial"/>
        <w:sz w:val="14"/>
        <w:szCs w:val="14"/>
      </w:rPr>
      <w:t xml:space="preserve"> von </w:t>
    </w:r>
    <w:r w:rsidR="004C57DB">
      <w:rPr>
        <w:rFonts w:ascii="Arial" w:hAnsi="Arial" w:cs="Arial"/>
        <w:sz w:val="14"/>
        <w:szCs w:val="14"/>
      </w:rPr>
      <w:fldChar w:fldCharType="begin"/>
    </w:r>
    <w:r w:rsidR="004C57DB">
      <w:rPr>
        <w:rFonts w:ascii="Arial" w:hAnsi="Arial" w:cs="Arial"/>
        <w:sz w:val="14"/>
        <w:szCs w:val="14"/>
      </w:rPr>
      <w:instrText xml:space="preserve"> NUMPAGES </w:instrText>
    </w:r>
    <w:r w:rsidR="004C57DB">
      <w:rPr>
        <w:rFonts w:ascii="Arial" w:hAnsi="Arial" w:cs="Arial"/>
        <w:sz w:val="14"/>
        <w:szCs w:val="14"/>
      </w:rPr>
      <w:fldChar w:fldCharType="separate"/>
    </w:r>
    <w:r w:rsidR="0041138F">
      <w:rPr>
        <w:rFonts w:ascii="Arial" w:hAnsi="Arial" w:cs="Arial"/>
        <w:noProof/>
        <w:sz w:val="14"/>
        <w:szCs w:val="14"/>
      </w:rPr>
      <w:t>4</w:t>
    </w:r>
    <w:r w:rsidR="004C57DB">
      <w:rPr>
        <w:rFonts w:ascii="Arial" w:hAnsi="Arial" w:cs="Arial"/>
        <w:sz w:val="14"/>
        <w:szCs w:val="14"/>
      </w:rPr>
      <w:fldChar w:fldCharType="end"/>
    </w:r>
    <w:r w:rsidR="004C57DB">
      <w:rPr>
        <w:rFonts w:ascii="Arial" w:hAnsi="Arial" w:cs="Arial"/>
        <w:sz w:val="14"/>
        <w:szCs w:val="14"/>
      </w:rPr>
      <w:tab/>
    </w:r>
    <w:r w:rsidR="00BA1B60">
      <w:rPr>
        <w:rFonts w:ascii="Arial" w:hAnsi="Arial" w:cs="Arial"/>
        <w:sz w:val="14"/>
        <w:szCs w:val="14"/>
      </w:rPr>
      <w:t xml:space="preserve">      </w:t>
    </w:r>
    <w:r w:rsidR="004C57DB">
      <w:rPr>
        <w:rFonts w:ascii="Arial" w:hAnsi="Arial" w:cs="Arial"/>
        <w:sz w:val="14"/>
        <w:szCs w:val="14"/>
      </w:rPr>
      <w:t xml:space="preserve">Leitfaden </w:t>
    </w:r>
    <w:proofErr w:type="spellStart"/>
    <w:r w:rsidR="004C57DB">
      <w:rPr>
        <w:rFonts w:ascii="Arial" w:hAnsi="Arial" w:cs="Arial"/>
        <w:sz w:val="14"/>
        <w:szCs w:val="14"/>
      </w:rPr>
      <w:t>Contracting</w:t>
    </w:r>
    <w:proofErr w:type="spellEnd"/>
    <w:r w:rsidR="004C57DB">
      <w:rPr>
        <w:rFonts w:ascii="Arial" w:hAnsi="Arial" w:cs="Arial"/>
        <w:sz w:val="14"/>
        <w:szCs w:val="14"/>
      </w:rPr>
      <w:t xml:space="preserve"> der Bayerischen Staatlichen Hochbauverwaltung, Stand: </w:t>
    </w:r>
    <w:r w:rsidR="00BA1B60">
      <w:rPr>
        <w:rFonts w:ascii="Arial" w:hAnsi="Arial" w:cs="Arial"/>
        <w:sz w:val="14"/>
        <w:szCs w:val="14"/>
      </w:rPr>
      <w:t>August/2017</w:t>
    </w:r>
  </w:p>
  <w:p w:rsidR="004C57DB" w:rsidRDefault="004C57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BD" w:rsidRDefault="003B47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EE2" w:rsidRDefault="00A54EE2">
      <w:r>
        <w:separator/>
      </w:r>
    </w:p>
  </w:footnote>
  <w:footnote w:type="continuationSeparator" w:id="0">
    <w:p w:rsidR="00A54EE2" w:rsidRDefault="00A54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BD" w:rsidRDefault="003B47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DB" w:rsidRDefault="004C57DB">
    <w:pPr>
      <w:pStyle w:val="Kopfzeile"/>
      <w:rPr>
        <w:rFonts w:ascii="Arial" w:hAnsi="Arial" w:cs="Arial"/>
        <w:b/>
      </w:rPr>
    </w:pPr>
    <w:r>
      <w:rPr>
        <w:rFonts w:ascii="Arial" w:hAnsi="Arial" w:cs="Arial"/>
        <w:b/>
        <w:color w:val="00CCFF"/>
        <w:sz w:val="18"/>
        <w:szCs w:val="18"/>
      </w:rPr>
      <w:t>Energiespar-</w:t>
    </w:r>
    <w:proofErr w:type="spellStart"/>
    <w:r>
      <w:rPr>
        <w:rFonts w:ascii="Arial" w:hAnsi="Arial" w:cs="Arial"/>
        <w:b/>
        <w:color w:val="00CCFF"/>
        <w:sz w:val="18"/>
        <w:szCs w:val="18"/>
      </w:rPr>
      <w:t>Contracting</w:t>
    </w:r>
    <w:proofErr w:type="spellEnd"/>
    <w:r>
      <w:rPr>
        <w:rFonts w:ascii="Arial" w:hAnsi="Arial" w:cs="Arial"/>
        <w:b/>
        <w:color w:val="999999"/>
        <w:sz w:val="18"/>
        <w:szCs w:val="18"/>
      </w:rPr>
      <w:t xml:space="preserve"> | AH, Anlage 3 – Hinweise zur Bestandserhebung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BD" w:rsidRDefault="003B47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6652"/>
    <w:multiLevelType w:val="multilevel"/>
    <w:tmpl w:val="E176FB3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olor w:val="00CCFF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999999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999999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E97334A"/>
    <w:multiLevelType w:val="hybridMultilevel"/>
    <w:tmpl w:val="CA689C7E"/>
    <w:lvl w:ilvl="0" w:tplc="CB287166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LindeDaxOffice" w:hAnsi="LindeDax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0E10EA1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0137C1"/>
    <w:multiLevelType w:val="hybridMultilevel"/>
    <w:tmpl w:val="655631B0"/>
    <w:lvl w:ilvl="0" w:tplc="E6DC4942">
      <w:start w:val="1"/>
      <w:numFmt w:val="bullet"/>
      <w:lvlText w:val="-"/>
      <w:lvlJc w:val="left"/>
      <w:pPr>
        <w:tabs>
          <w:tab w:val="num" w:pos="1656"/>
        </w:tabs>
        <w:ind w:left="165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4">
    <w:nsid w:val="47F8390B"/>
    <w:multiLevelType w:val="multilevel"/>
    <w:tmpl w:val="21342D5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olor w:val="00CCFF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00CCFF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999999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2302AF"/>
    <w:multiLevelType w:val="hybridMultilevel"/>
    <w:tmpl w:val="37FE5BC6"/>
    <w:lvl w:ilvl="0" w:tplc="BAF60CC0">
      <w:start w:val="12"/>
      <w:numFmt w:val="bullet"/>
      <w:lvlText w:val="­"/>
      <w:lvlJc w:val="left"/>
      <w:pPr>
        <w:tabs>
          <w:tab w:val="num" w:pos="0"/>
        </w:tabs>
        <w:ind w:left="851" w:hanging="284"/>
      </w:pPr>
      <w:rPr>
        <w:rFonts w:ascii="LindeDaxOffice" w:hAnsi="LindeDax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CCE1552"/>
    <w:multiLevelType w:val="multilevel"/>
    <w:tmpl w:val="EED2765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olor w:val="00CCFF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999999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E134469"/>
    <w:multiLevelType w:val="hybridMultilevel"/>
    <w:tmpl w:val="6AB8A112"/>
    <w:lvl w:ilvl="0" w:tplc="CB287166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LindeDaxOffice" w:hAnsi="LindeDax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6DCE3D4F"/>
    <w:multiLevelType w:val="hybridMultilevel"/>
    <w:tmpl w:val="5F8E2F54"/>
    <w:lvl w:ilvl="0" w:tplc="50CAB45C">
      <w:start w:val="12"/>
      <w:numFmt w:val="bullet"/>
      <w:lvlText w:val="-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20747B0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6DF26DE"/>
    <w:multiLevelType w:val="hybridMultilevel"/>
    <w:tmpl w:val="8DC08BC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1C0139"/>
    <w:multiLevelType w:val="multilevel"/>
    <w:tmpl w:val="23CA40E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olor w:val="00CCFF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999999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999999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7A207C66"/>
    <w:multiLevelType w:val="multilevel"/>
    <w:tmpl w:val="53BCAAE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olor w:val="00CCFF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999999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11"/>
  </w:num>
  <w:num w:numId="9">
    <w:abstractNumId w:val="6"/>
  </w:num>
  <w:num w:numId="10">
    <w:abstractNumId w:val="4"/>
  </w:num>
  <w:num w:numId="11">
    <w:abstractNumId w:val="10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96"/>
  <w:drawingGridVerticalSpacing w:val="96"/>
  <w:noPunctuationKerning/>
  <w:characterSpacingControl w:val="doNotCompress"/>
  <w:hdrShapeDefaults>
    <o:shapedefaults v:ext="edit" spidmax="14337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0D"/>
    <w:rsid w:val="0000405A"/>
    <w:rsid w:val="00023D98"/>
    <w:rsid w:val="000A7172"/>
    <w:rsid w:val="001C213A"/>
    <w:rsid w:val="001E6827"/>
    <w:rsid w:val="0020638E"/>
    <w:rsid w:val="00210AAD"/>
    <w:rsid w:val="002314E3"/>
    <w:rsid w:val="002435CA"/>
    <w:rsid w:val="002A2123"/>
    <w:rsid w:val="002F4A33"/>
    <w:rsid w:val="00354C5B"/>
    <w:rsid w:val="003B47BD"/>
    <w:rsid w:val="003D132E"/>
    <w:rsid w:val="003D2272"/>
    <w:rsid w:val="003F2B6E"/>
    <w:rsid w:val="0041138F"/>
    <w:rsid w:val="00414C4D"/>
    <w:rsid w:val="004675A3"/>
    <w:rsid w:val="00494CC1"/>
    <w:rsid w:val="00497834"/>
    <w:rsid w:val="004B4193"/>
    <w:rsid w:val="004C08DB"/>
    <w:rsid w:val="004C57DB"/>
    <w:rsid w:val="00543676"/>
    <w:rsid w:val="00686E4C"/>
    <w:rsid w:val="006B6EAA"/>
    <w:rsid w:val="006F71B4"/>
    <w:rsid w:val="0074763F"/>
    <w:rsid w:val="007662A2"/>
    <w:rsid w:val="007F05C6"/>
    <w:rsid w:val="00863BEB"/>
    <w:rsid w:val="00892EC9"/>
    <w:rsid w:val="008936F7"/>
    <w:rsid w:val="00897CEB"/>
    <w:rsid w:val="00901F48"/>
    <w:rsid w:val="0092151B"/>
    <w:rsid w:val="00937E1F"/>
    <w:rsid w:val="00985F8C"/>
    <w:rsid w:val="009970A9"/>
    <w:rsid w:val="00A06777"/>
    <w:rsid w:val="00A244E2"/>
    <w:rsid w:val="00A54EE2"/>
    <w:rsid w:val="00A66B6B"/>
    <w:rsid w:val="00A875A4"/>
    <w:rsid w:val="00B74B92"/>
    <w:rsid w:val="00BA1B60"/>
    <w:rsid w:val="00BE35C3"/>
    <w:rsid w:val="00C42907"/>
    <w:rsid w:val="00C86EF8"/>
    <w:rsid w:val="00CA153B"/>
    <w:rsid w:val="00CC07A8"/>
    <w:rsid w:val="00D50C6D"/>
    <w:rsid w:val="00DF52C3"/>
    <w:rsid w:val="00E16705"/>
    <w:rsid w:val="00E2699A"/>
    <w:rsid w:val="00E31588"/>
    <w:rsid w:val="00E4240D"/>
    <w:rsid w:val="00E568A2"/>
    <w:rsid w:val="00F27C90"/>
    <w:rsid w:val="00FB7082"/>
    <w:rsid w:val="00FC7EBD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6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Listenabsatz">
    <w:name w:val="List Paragraph"/>
    <w:basedOn w:val="Standard"/>
    <w:uiPriority w:val="34"/>
    <w:qFormat/>
    <w:rsid w:val="00E4240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Listenabsatz">
    <w:name w:val="List Paragraph"/>
    <w:basedOn w:val="Standard"/>
    <w:uiPriority w:val="34"/>
    <w:qFormat/>
    <w:rsid w:val="00E4240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8B170-C09C-440C-8644-C3EBDFDC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E8A73F55.dotm</Template>
  <TotalTime>0</TotalTime>
  <Pages>4</Pages>
  <Words>1427</Words>
  <Characters>9865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2017-11-23T10:21:00Z</dcterms:created>
  <dcterms:modified xsi:type="dcterms:W3CDTF">2017-11-23T10:22:00Z</dcterms:modified>
</cp:coreProperties>
</file>