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97" w:type="dxa"/>
        <w:tblInd w:w="593" w:type="dxa"/>
        <w:tblBorders>
          <w:bottom w:val="dashed" w:sz="4" w:space="0" w:color="auto"/>
        </w:tblBorders>
        <w:tblLayout w:type="fixed"/>
        <w:tblCellMar>
          <w:left w:w="0" w:type="dxa"/>
          <w:right w:w="0" w:type="dxa"/>
        </w:tblCellMar>
        <w:tblLook w:val="0000" w:firstRow="0" w:lastRow="0" w:firstColumn="0" w:lastColumn="0" w:noHBand="0" w:noVBand="0"/>
      </w:tblPr>
      <w:tblGrid>
        <w:gridCol w:w="8497"/>
      </w:tblGrid>
      <w:tr w:rsidR="00145343" w:rsidTr="0043042B">
        <w:trPr>
          <w:cantSplit/>
          <w:trHeight w:hRule="exact" w:val="284"/>
        </w:trPr>
        <w:tc>
          <w:tcPr>
            <w:tcW w:w="8497" w:type="dxa"/>
            <w:tcBorders>
              <w:top w:val="single" w:sz="4" w:space="0" w:color="808080"/>
              <w:left w:val="single" w:sz="4" w:space="0" w:color="808080"/>
              <w:bottom w:val="nil"/>
              <w:right w:val="single" w:sz="4" w:space="0" w:color="808080"/>
            </w:tcBorders>
          </w:tcPr>
          <w:p w:rsidR="00145343" w:rsidRDefault="00145343">
            <w:pPr>
              <w:spacing w:before="20" w:after="40" w:line="260" w:lineRule="exact"/>
              <w:ind w:left="113"/>
              <w:rPr>
                <w:rFonts w:cs="Arial"/>
                <w:sz w:val="18"/>
                <w:szCs w:val="18"/>
              </w:rPr>
            </w:pPr>
            <w:r>
              <w:rPr>
                <w:rFonts w:cs="Arial"/>
                <w:sz w:val="18"/>
                <w:szCs w:val="18"/>
              </w:rPr>
              <w:t>Vergabestelle</w:t>
            </w:r>
          </w:p>
          <w:p w:rsidR="00145343" w:rsidRDefault="00145343">
            <w:pPr>
              <w:spacing w:before="20" w:after="40" w:line="260" w:lineRule="exact"/>
              <w:ind w:left="57" w:right="-57"/>
              <w:rPr>
                <w:rFonts w:cs="Arial"/>
                <w:sz w:val="18"/>
                <w:szCs w:val="18"/>
              </w:rPr>
            </w:pPr>
          </w:p>
          <w:p w:rsidR="00145343" w:rsidRDefault="00145343">
            <w:pPr>
              <w:spacing w:before="20" w:after="40" w:line="260" w:lineRule="exact"/>
              <w:ind w:left="113"/>
              <w:rPr>
                <w:rFonts w:cs="Arial"/>
                <w:sz w:val="18"/>
                <w:szCs w:val="18"/>
                <w:vertAlign w:val="subscript"/>
              </w:rPr>
            </w:pPr>
          </w:p>
        </w:tc>
      </w:tr>
      <w:bookmarkStart w:id="0" w:name="Text22"/>
      <w:tr w:rsidR="00145343" w:rsidTr="00243632">
        <w:trPr>
          <w:cantSplit/>
          <w:trHeight w:hRule="exact" w:val="1406"/>
        </w:trPr>
        <w:tc>
          <w:tcPr>
            <w:tcW w:w="8497" w:type="dxa"/>
            <w:tcBorders>
              <w:top w:val="nil"/>
              <w:left w:val="single" w:sz="4" w:space="0" w:color="808080"/>
              <w:bottom w:val="single" w:sz="4" w:space="0" w:color="808080"/>
              <w:right w:val="single" w:sz="4" w:space="0" w:color="808080"/>
            </w:tcBorders>
            <w:shd w:val="clear" w:color="auto" w:fill="FFFF00"/>
          </w:tcPr>
          <w:p w:rsidR="00145343" w:rsidRDefault="00145343">
            <w:pPr>
              <w:spacing w:before="20" w:after="40" w:line="260" w:lineRule="exact"/>
              <w:ind w:left="113"/>
              <w:rPr>
                <w:rFonts w:cs="Arial"/>
                <w:sz w:val="18"/>
                <w:szCs w:val="18"/>
              </w:rPr>
            </w:pPr>
            <w:r>
              <w:rPr>
                <w:rFonts w:cs="Arial"/>
                <w:sz w:val="18"/>
                <w:szCs w:val="18"/>
                <w:highlight w:val="yellow"/>
              </w:rPr>
              <w:fldChar w:fldCharType="begin">
                <w:ffData>
                  <w:name w:val="Text22"/>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bookmarkStart w:id="1" w:name="_GoBack"/>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bookmarkEnd w:id="1"/>
            <w:r>
              <w:rPr>
                <w:rFonts w:cs="Arial"/>
                <w:sz w:val="18"/>
                <w:szCs w:val="18"/>
                <w:highlight w:val="yellow"/>
              </w:rPr>
              <w:fldChar w:fldCharType="end"/>
            </w:r>
          </w:p>
          <w:bookmarkEnd w:id="0"/>
          <w:p w:rsidR="00145343" w:rsidRDefault="00145343">
            <w:pPr>
              <w:spacing w:before="20" w:after="40" w:line="260" w:lineRule="exact"/>
              <w:ind w:left="113"/>
              <w:rPr>
                <w:rFonts w:cs="Arial"/>
              </w:rPr>
            </w:pPr>
            <w:r>
              <w:rPr>
                <w:rFonts w:cs="Arial"/>
                <w:highlight w:val="yellow"/>
              </w:rPr>
              <w:fldChar w:fldCharType="begin">
                <w:ffData>
                  <w:name w:val="Text26"/>
                  <w:enabled/>
                  <w:calcOnExit w:val="0"/>
                  <w:textInput/>
                </w:ffData>
              </w:fldChar>
            </w:r>
            <w:bookmarkStart w:id="2" w:name="Text26"/>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bookmarkEnd w:id="2"/>
            <w:r>
              <w:rPr>
                <w:rFonts w:cs="Arial"/>
                <w:highlight w:val="yellow"/>
              </w:rPr>
              <w:fldChar w:fldCharType="begin">
                <w:ffData>
                  <w:name w:val="Text2"/>
                  <w:enabled/>
                  <w:calcOnExit w:val="0"/>
                  <w:textInput/>
                </w:ffData>
              </w:fldChar>
            </w:r>
            <w:bookmarkStart w:id="3" w:name="Text2"/>
            <w:r>
              <w:rPr>
                <w:rFonts w:cs="Arial"/>
                <w:highlight w:val="yellow"/>
              </w:rPr>
              <w:instrText xml:space="preserve"> FORMTEXT </w:instrText>
            </w:r>
            <w:r w:rsidR="00C5322F">
              <w:rPr>
                <w:rFonts w:cs="Arial"/>
                <w:highlight w:val="yellow"/>
              </w:rPr>
            </w:r>
            <w:r w:rsidR="00C5322F">
              <w:rPr>
                <w:rFonts w:cs="Arial"/>
                <w:highlight w:val="yellow"/>
              </w:rPr>
              <w:fldChar w:fldCharType="separate"/>
            </w:r>
            <w:r>
              <w:rPr>
                <w:rFonts w:cs="Arial"/>
                <w:highlight w:val="yellow"/>
              </w:rPr>
              <w:fldChar w:fldCharType="end"/>
            </w:r>
          </w:p>
          <w:bookmarkStart w:id="4" w:name="Text24"/>
          <w:bookmarkEnd w:id="3"/>
          <w:p w:rsidR="00145343" w:rsidRDefault="00145343">
            <w:pPr>
              <w:spacing w:before="20" w:after="40" w:line="260" w:lineRule="exact"/>
              <w:ind w:left="113"/>
              <w:rPr>
                <w:rFonts w:cs="Arial"/>
              </w:rPr>
            </w:pPr>
            <w:r>
              <w:rPr>
                <w:rFonts w:cs="Arial"/>
                <w:highlight w:val="yellow"/>
              </w:rPr>
              <w:fldChar w:fldCharType="begin">
                <w:ffData>
                  <w:name w:val="Text24"/>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bookmarkEnd w:id="4"/>
          </w:p>
        </w:tc>
      </w:tr>
      <w:tr w:rsidR="00145343" w:rsidTr="00731BE3">
        <w:trPr>
          <w:cantSplit/>
          <w:trHeight w:hRule="exact" w:val="284"/>
        </w:trPr>
        <w:tc>
          <w:tcPr>
            <w:tcW w:w="8497" w:type="dxa"/>
            <w:tcBorders>
              <w:top w:val="nil"/>
              <w:left w:val="single" w:sz="4" w:space="0" w:color="808080"/>
              <w:bottom w:val="nil"/>
              <w:right w:val="single" w:sz="4" w:space="0" w:color="808080"/>
            </w:tcBorders>
          </w:tcPr>
          <w:p w:rsidR="00145343" w:rsidRDefault="00145343">
            <w:pPr>
              <w:spacing w:before="20" w:after="40" w:line="260" w:lineRule="exact"/>
              <w:ind w:left="113"/>
              <w:rPr>
                <w:rFonts w:cs="Arial"/>
              </w:rPr>
            </w:pPr>
            <w:r>
              <w:rPr>
                <w:rFonts w:cs="Arial"/>
                <w:sz w:val="18"/>
                <w:szCs w:val="18"/>
              </w:rPr>
              <w:t>Grundbesitz bewirtschaftende Dienststelle</w:t>
            </w:r>
          </w:p>
        </w:tc>
      </w:tr>
      <w:bookmarkStart w:id="5" w:name="Text25"/>
      <w:tr w:rsidR="00145343" w:rsidTr="001144CF">
        <w:trPr>
          <w:cantSplit/>
          <w:trHeight w:hRule="exact" w:val="1423"/>
        </w:trPr>
        <w:tc>
          <w:tcPr>
            <w:tcW w:w="8497" w:type="dxa"/>
            <w:tcBorders>
              <w:top w:val="nil"/>
              <w:left w:val="single" w:sz="4" w:space="0" w:color="808080"/>
              <w:bottom w:val="single" w:sz="4" w:space="0" w:color="808080"/>
              <w:right w:val="single" w:sz="4" w:space="0" w:color="808080"/>
            </w:tcBorders>
            <w:shd w:val="clear" w:color="auto" w:fill="FFFF00"/>
          </w:tcPr>
          <w:p w:rsidR="00145343" w:rsidRDefault="00145343">
            <w:pPr>
              <w:spacing w:before="20" w:after="40" w:line="260" w:lineRule="exact"/>
              <w:ind w:left="113"/>
              <w:rPr>
                <w:rFonts w:cs="Arial"/>
              </w:rPr>
            </w:pPr>
            <w:r>
              <w:rPr>
                <w:rFonts w:cs="Arial"/>
                <w:sz w:val="18"/>
                <w:szCs w:val="18"/>
                <w:highlight w:val="yellow"/>
              </w:rPr>
              <w:fldChar w:fldCharType="begin">
                <w:ffData>
                  <w:name w:val="Text25"/>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5"/>
          </w:p>
        </w:tc>
      </w:tr>
      <w:tr w:rsidR="001C27F1">
        <w:trPr>
          <w:cantSplit/>
          <w:trHeight w:hRule="exact" w:val="284"/>
        </w:trPr>
        <w:tc>
          <w:tcPr>
            <w:tcW w:w="8497" w:type="dxa"/>
            <w:tcBorders>
              <w:top w:val="single" w:sz="4" w:space="0" w:color="808080"/>
              <w:left w:val="single" w:sz="4" w:space="0" w:color="808080"/>
              <w:bottom w:val="nil"/>
              <w:right w:val="single" w:sz="4" w:space="0" w:color="808080"/>
            </w:tcBorders>
          </w:tcPr>
          <w:p w:rsidR="001C27F1" w:rsidRDefault="00145343">
            <w:pPr>
              <w:spacing w:before="20" w:after="40" w:line="260" w:lineRule="exact"/>
              <w:ind w:left="113"/>
              <w:rPr>
                <w:rFonts w:cs="Arial"/>
                <w:sz w:val="18"/>
                <w:szCs w:val="18"/>
              </w:rPr>
            </w:pPr>
            <w:r>
              <w:rPr>
                <w:rFonts w:cs="Arial"/>
                <w:sz w:val="18"/>
                <w:szCs w:val="18"/>
              </w:rPr>
              <w:t>Liegenschaft</w:t>
            </w:r>
          </w:p>
        </w:tc>
      </w:tr>
      <w:tr w:rsidR="001C27F1">
        <w:trPr>
          <w:cantSplit/>
          <w:trHeight w:hRule="exact" w:val="631"/>
        </w:trPr>
        <w:tc>
          <w:tcPr>
            <w:tcW w:w="8497" w:type="dxa"/>
            <w:tcBorders>
              <w:top w:val="nil"/>
              <w:left w:val="single" w:sz="4" w:space="0" w:color="808080"/>
              <w:bottom w:val="nil"/>
              <w:right w:val="single" w:sz="4" w:space="0" w:color="808080"/>
            </w:tcBorders>
            <w:shd w:val="clear" w:color="auto" w:fill="FFFF00"/>
          </w:tcPr>
          <w:p w:rsidR="001C27F1" w:rsidRDefault="00145343">
            <w:pPr>
              <w:spacing w:before="20" w:after="40" w:line="260" w:lineRule="exact"/>
              <w:ind w:left="113"/>
              <w:rPr>
                <w:rFonts w:cs="Arial"/>
                <w:sz w:val="18"/>
                <w:szCs w:val="18"/>
              </w:rPr>
            </w:pPr>
            <w:r>
              <w:rPr>
                <w:rFonts w:cs="Arial"/>
                <w:sz w:val="18"/>
                <w:szCs w:val="18"/>
                <w:highlight w:val="yellow"/>
              </w:rPr>
              <w:fldChar w:fldCharType="begin">
                <w:ffData>
                  <w:name w:val="Text18"/>
                  <w:enabled/>
                  <w:calcOnExit w:val="0"/>
                  <w:textInput/>
                </w:ffData>
              </w:fldChar>
            </w:r>
            <w:bookmarkStart w:id="6" w:name="Text18"/>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fldChar w:fldCharType="end"/>
            </w:r>
            <w:bookmarkEnd w:id="6"/>
          </w:p>
        </w:tc>
      </w:tr>
      <w:tr w:rsidR="001C27F1">
        <w:trPr>
          <w:cantSplit/>
          <w:trHeight w:hRule="exact" w:val="284"/>
        </w:trPr>
        <w:tc>
          <w:tcPr>
            <w:tcW w:w="8497" w:type="dxa"/>
            <w:tcBorders>
              <w:top w:val="single" w:sz="4" w:space="0" w:color="808080"/>
              <w:left w:val="single" w:sz="4" w:space="0" w:color="808080"/>
              <w:bottom w:val="nil"/>
              <w:right w:val="single" w:sz="4" w:space="0" w:color="808080"/>
            </w:tcBorders>
            <w:vAlign w:val="bottom"/>
          </w:tcPr>
          <w:p w:rsidR="001C27F1" w:rsidRDefault="00145343">
            <w:pPr>
              <w:spacing w:before="20" w:after="40" w:line="260" w:lineRule="exact"/>
              <w:ind w:left="113"/>
              <w:rPr>
                <w:rFonts w:cs="Arial"/>
                <w:sz w:val="18"/>
                <w:szCs w:val="18"/>
              </w:rPr>
            </w:pPr>
            <w:r>
              <w:rPr>
                <w:rFonts w:cs="Arial"/>
                <w:sz w:val="18"/>
                <w:szCs w:val="18"/>
              </w:rPr>
              <w:t>Energiespar-</w:t>
            </w:r>
            <w:proofErr w:type="spellStart"/>
            <w:r>
              <w:rPr>
                <w:rFonts w:cs="Arial"/>
                <w:sz w:val="18"/>
                <w:szCs w:val="18"/>
              </w:rPr>
              <w:t>Contracting</w:t>
            </w:r>
            <w:proofErr w:type="spellEnd"/>
            <w:r>
              <w:rPr>
                <w:rFonts w:cs="Arial"/>
                <w:sz w:val="18"/>
                <w:szCs w:val="18"/>
              </w:rPr>
              <w:t xml:space="preserve"> für Gebäude</w:t>
            </w:r>
          </w:p>
        </w:tc>
      </w:tr>
      <w:tr w:rsidR="001C27F1">
        <w:trPr>
          <w:cantSplit/>
          <w:trHeight w:hRule="exact" w:val="1128"/>
        </w:trPr>
        <w:tc>
          <w:tcPr>
            <w:tcW w:w="8497" w:type="dxa"/>
            <w:tcBorders>
              <w:top w:val="nil"/>
              <w:left w:val="single" w:sz="4" w:space="0" w:color="808080"/>
              <w:bottom w:val="single" w:sz="4" w:space="0" w:color="808080"/>
              <w:right w:val="single" w:sz="4" w:space="0" w:color="808080"/>
            </w:tcBorders>
            <w:shd w:val="clear" w:color="auto" w:fill="FFFF00"/>
          </w:tcPr>
          <w:p w:rsidR="001C27F1" w:rsidRDefault="00145343">
            <w:pPr>
              <w:spacing w:before="20" w:after="40" w:line="260" w:lineRule="exact"/>
              <w:ind w:left="113"/>
              <w:rPr>
                <w:rFonts w:cs="Arial"/>
              </w:rPr>
            </w:pPr>
            <w:r>
              <w:rPr>
                <w:rFonts w:cs="Arial"/>
                <w:sz w:val="18"/>
                <w:szCs w:val="18"/>
                <w:highlight w:val="yellow"/>
              </w:rPr>
              <w:fldChar w:fldCharType="begin">
                <w:ffData>
                  <w:name w:val="Text20"/>
                  <w:enabled/>
                  <w:calcOnExit w:val="0"/>
                  <w:textInput/>
                </w:ffData>
              </w:fldChar>
            </w:r>
            <w:bookmarkStart w:id="7" w:name="Text20"/>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fldChar w:fldCharType="end"/>
            </w:r>
            <w:bookmarkEnd w:id="7"/>
          </w:p>
        </w:tc>
      </w:tr>
    </w:tbl>
    <w:p w:rsidR="001C27F1" w:rsidRDefault="001C27F1">
      <w:pPr>
        <w:pStyle w:val="berschrift1"/>
        <w:keepNext w:val="0"/>
        <w:numPr>
          <w:ilvl w:val="0"/>
          <w:numId w:val="0"/>
        </w:numPr>
        <w:tabs>
          <w:tab w:val="left" w:pos="567"/>
        </w:tabs>
        <w:spacing w:before="0" w:after="0" w:line="260" w:lineRule="exact"/>
        <w:rPr>
          <w:color w:val="00CCFF"/>
          <w:sz w:val="18"/>
          <w:szCs w:val="18"/>
        </w:rPr>
      </w:pPr>
    </w:p>
    <w:p w:rsidR="001C27F1" w:rsidRDefault="001C27F1"/>
    <w:p w:rsidR="001C27F1" w:rsidRDefault="00145343">
      <w:pPr>
        <w:tabs>
          <w:tab w:val="center" w:pos="-2520"/>
          <w:tab w:val="left" w:pos="540"/>
        </w:tabs>
        <w:spacing w:before="0" w:after="0" w:line="260" w:lineRule="exact"/>
        <w:ind w:left="540" w:hanging="540"/>
        <w:rPr>
          <w:b/>
          <w:color w:val="00CCFF"/>
          <w:sz w:val="18"/>
          <w:szCs w:val="18"/>
        </w:rPr>
      </w:pPr>
      <w:r>
        <w:rPr>
          <w:b/>
          <w:color w:val="00CCFF"/>
          <w:sz w:val="18"/>
          <w:szCs w:val="18"/>
        </w:rPr>
        <w:t>1.</w:t>
      </w:r>
      <w:r>
        <w:rPr>
          <w:b/>
          <w:color w:val="00CCFF"/>
          <w:sz w:val="18"/>
          <w:szCs w:val="18"/>
        </w:rPr>
        <w:tab/>
        <w:t>Kurzbeschreibung Energiespar-</w:t>
      </w:r>
      <w:proofErr w:type="spellStart"/>
      <w:r>
        <w:rPr>
          <w:b/>
          <w:color w:val="00CCFF"/>
          <w:sz w:val="18"/>
          <w:szCs w:val="18"/>
        </w:rPr>
        <w:t>Contracting</w:t>
      </w:r>
      <w:proofErr w:type="spellEnd"/>
    </w:p>
    <w:p w:rsidR="001C27F1" w:rsidRDefault="001C27F1">
      <w:pPr>
        <w:spacing w:before="0" w:after="0" w:line="200" w:lineRule="exact"/>
        <w:rPr>
          <w:b/>
          <w:color w:val="00CCFF"/>
          <w:sz w:val="18"/>
          <w:szCs w:val="18"/>
        </w:rPr>
      </w:pPr>
    </w:p>
    <w:p w:rsidR="001C27F1" w:rsidRDefault="00145343">
      <w:pPr>
        <w:spacing w:line="260" w:lineRule="exact"/>
        <w:ind w:left="567"/>
        <w:jc w:val="both"/>
        <w:rPr>
          <w:sz w:val="18"/>
          <w:szCs w:val="18"/>
        </w:rPr>
      </w:pPr>
      <w:r>
        <w:rPr>
          <w:sz w:val="18"/>
          <w:szCs w:val="18"/>
        </w:rPr>
        <w:t>Beim Energiespar-</w:t>
      </w:r>
      <w:proofErr w:type="spellStart"/>
      <w:r>
        <w:rPr>
          <w:sz w:val="18"/>
          <w:szCs w:val="18"/>
        </w:rPr>
        <w:t>Contracting</w:t>
      </w:r>
      <w:proofErr w:type="spellEnd"/>
      <w:r>
        <w:rPr>
          <w:sz w:val="18"/>
          <w:szCs w:val="18"/>
        </w:rPr>
        <w:t xml:space="preserve"> setzt ein Energiedienstleistungsunternehmen (</w:t>
      </w:r>
      <w:proofErr w:type="spellStart"/>
      <w:r>
        <w:rPr>
          <w:sz w:val="18"/>
          <w:szCs w:val="18"/>
        </w:rPr>
        <w:t>Contractor</w:t>
      </w:r>
      <w:proofErr w:type="spellEnd"/>
      <w:r>
        <w:rPr>
          <w:sz w:val="18"/>
          <w:szCs w:val="18"/>
        </w:rPr>
        <w:t>) auf eigenes Ris</w:t>
      </w:r>
      <w:r>
        <w:rPr>
          <w:sz w:val="18"/>
          <w:szCs w:val="18"/>
        </w:rPr>
        <w:t>i</w:t>
      </w:r>
      <w:r>
        <w:rPr>
          <w:sz w:val="18"/>
          <w:szCs w:val="18"/>
        </w:rPr>
        <w:t>ko Kapital und Know-how zur Verbesserung des Energiemanagements sowie der bau- und anlagentechn</w:t>
      </w:r>
      <w:r>
        <w:rPr>
          <w:sz w:val="18"/>
          <w:szCs w:val="18"/>
        </w:rPr>
        <w:t>i</w:t>
      </w:r>
      <w:r>
        <w:rPr>
          <w:sz w:val="18"/>
          <w:szCs w:val="18"/>
        </w:rPr>
        <w:t xml:space="preserve">schen Ausstattung von Liegenschaften ein. Der </w:t>
      </w:r>
      <w:proofErr w:type="spellStart"/>
      <w:r>
        <w:rPr>
          <w:sz w:val="18"/>
          <w:szCs w:val="18"/>
        </w:rPr>
        <w:t>Contractor</w:t>
      </w:r>
      <w:proofErr w:type="spellEnd"/>
      <w:r>
        <w:rPr>
          <w:sz w:val="18"/>
          <w:szCs w:val="18"/>
        </w:rPr>
        <w:t xml:space="preserve"> übernimmt die Garantie, dass die Energieko</w:t>
      </w:r>
      <w:r>
        <w:rPr>
          <w:sz w:val="18"/>
          <w:szCs w:val="18"/>
        </w:rPr>
        <w:t>s</w:t>
      </w:r>
      <w:r>
        <w:rPr>
          <w:sz w:val="18"/>
          <w:szCs w:val="18"/>
        </w:rPr>
        <w:t xml:space="preserve">ten während der Vertragslaufzeit in einem bestimmten Umfang reduziert werden und übernimmt hierzu die Instandhaltung, die Optimierung und das Controlling der von ihm installierten Anlagen und Einrichtungen. Die dem </w:t>
      </w:r>
      <w:proofErr w:type="spellStart"/>
      <w:r>
        <w:rPr>
          <w:sz w:val="18"/>
          <w:szCs w:val="18"/>
        </w:rPr>
        <w:t>Contractor</w:t>
      </w:r>
      <w:proofErr w:type="spellEnd"/>
      <w:r>
        <w:rPr>
          <w:sz w:val="18"/>
          <w:szCs w:val="18"/>
        </w:rPr>
        <w:t xml:space="preserve"> durch Umsetzung, Betreuung und Instandhaltung der Optimierungsmaßnahmen en</w:t>
      </w:r>
      <w:r>
        <w:rPr>
          <w:sz w:val="18"/>
          <w:szCs w:val="18"/>
        </w:rPr>
        <w:t>t</w:t>
      </w:r>
      <w:r>
        <w:rPr>
          <w:sz w:val="18"/>
          <w:szCs w:val="18"/>
        </w:rPr>
        <w:t>stehenden Kosten werden durch eine Beteiligung an den eingesparten Energiekosten refinanziert. Nach Beendigung der maximal 12-jährigen Vertragslaufzeit entlastet die Energiekosteneinsparung in vollem U</w:t>
      </w:r>
      <w:r>
        <w:rPr>
          <w:sz w:val="18"/>
          <w:szCs w:val="18"/>
        </w:rPr>
        <w:t>m</w:t>
      </w:r>
      <w:r>
        <w:rPr>
          <w:sz w:val="18"/>
          <w:szCs w:val="18"/>
        </w:rPr>
        <w:t>fang den öffentlichen Haushalt, abzüglich der für das Controlling und die Instandhaltung in Eigenregie en</w:t>
      </w:r>
      <w:r>
        <w:rPr>
          <w:sz w:val="18"/>
          <w:szCs w:val="18"/>
        </w:rPr>
        <w:t>t</w:t>
      </w:r>
      <w:r>
        <w:rPr>
          <w:sz w:val="18"/>
          <w:szCs w:val="18"/>
        </w:rPr>
        <w:t>stehenden Kosten.</w:t>
      </w:r>
      <w:r w:rsidR="004A202C">
        <w:rPr>
          <w:sz w:val="18"/>
          <w:szCs w:val="18"/>
        </w:rPr>
        <w:t xml:space="preserve"> </w:t>
      </w:r>
    </w:p>
    <w:p w:rsidR="001C27F1" w:rsidRDefault="001C27F1">
      <w:pPr>
        <w:spacing w:line="200" w:lineRule="exact"/>
        <w:ind w:left="567"/>
        <w:jc w:val="both"/>
        <w:rPr>
          <w:sz w:val="18"/>
          <w:szCs w:val="18"/>
        </w:rPr>
      </w:pPr>
    </w:p>
    <w:p w:rsidR="001C27F1" w:rsidRDefault="00145343">
      <w:pPr>
        <w:spacing w:line="260" w:lineRule="exact"/>
        <w:ind w:left="567"/>
        <w:jc w:val="both"/>
        <w:rPr>
          <w:sz w:val="18"/>
          <w:szCs w:val="18"/>
        </w:rPr>
      </w:pPr>
      <w:r>
        <w:rPr>
          <w:sz w:val="18"/>
          <w:szCs w:val="18"/>
        </w:rPr>
        <w:t>Die Angebote werden in Angebotsverhandlungen konkretisiert und in einem Angebotsvergleich aufgrund monetärer und nicht-monetärer Kriterien bewertet. Die wirtschaftlichen Konditionen des Best-Angebots werden in einem Wirtschaftlichkeitsvergleich der Eigenbesorgung gegenüber gestellt. Ist die Eigenbeso</w:t>
      </w:r>
      <w:r>
        <w:rPr>
          <w:sz w:val="18"/>
          <w:szCs w:val="18"/>
        </w:rPr>
        <w:t>r</w:t>
      </w:r>
      <w:r>
        <w:rPr>
          <w:sz w:val="18"/>
          <w:szCs w:val="18"/>
        </w:rPr>
        <w:t xml:space="preserve">gung wirtschaftlicher als die </w:t>
      </w:r>
      <w:proofErr w:type="spellStart"/>
      <w:r>
        <w:rPr>
          <w:sz w:val="18"/>
          <w:szCs w:val="18"/>
        </w:rPr>
        <w:t>Contracting</w:t>
      </w:r>
      <w:proofErr w:type="spellEnd"/>
      <w:r>
        <w:rPr>
          <w:sz w:val="18"/>
          <w:szCs w:val="18"/>
        </w:rPr>
        <w:t xml:space="preserve">-Variante, wird das Ausschreibungsverfahren aufgehoben. Wird die wirtschaftliche Vorteilhaftigkeit der </w:t>
      </w:r>
      <w:proofErr w:type="spellStart"/>
      <w:r>
        <w:rPr>
          <w:sz w:val="18"/>
          <w:szCs w:val="18"/>
        </w:rPr>
        <w:t>Contracting</w:t>
      </w:r>
      <w:proofErr w:type="spellEnd"/>
      <w:r>
        <w:rPr>
          <w:sz w:val="18"/>
          <w:szCs w:val="18"/>
        </w:rPr>
        <w:t>-Lösung gegenüber der Eigenbesorgung nachgewiesen, wird das Verfahren fortgeführt und ein Erfolgsgarantie-Vertrag mit dem Bestbieter abgeschlossen.</w:t>
      </w:r>
    </w:p>
    <w:p w:rsidR="001C27F1" w:rsidRDefault="001D17F8" w:rsidP="001D17F8">
      <w:pPr>
        <w:tabs>
          <w:tab w:val="left" w:pos="7710"/>
        </w:tabs>
        <w:spacing w:line="200" w:lineRule="exact"/>
        <w:ind w:left="567"/>
        <w:jc w:val="both"/>
        <w:rPr>
          <w:sz w:val="18"/>
          <w:szCs w:val="18"/>
        </w:rPr>
      </w:pPr>
      <w:r>
        <w:rPr>
          <w:sz w:val="18"/>
          <w:szCs w:val="18"/>
        </w:rPr>
        <w:tab/>
      </w:r>
    </w:p>
    <w:p w:rsidR="001C27F1" w:rsidRDefault="00145343">
      <w:pPr>
        <w:spacing w:line="260" w:lineRule="exact"/>
        <w:ind w:left="567"/>
        <w:jc w:val="both"/>
        <w:rPr>
          <w:sz w:val="18"/>
          <w:szCs w:val="18"/>
        </w:rPr>
      </w:pPr>
      <w:r>
        <w:rPr>
          <w:sz w:val="18"/>
          <w:szCs w:val="18"/>
        </w:rPr>
        <w:t xml:space="preserve">Der Erfolgsgarantie-Vertrag regelt insbesondere die vom </w:t>
      </w:r>
      <w:proofErr w:type="spellStart"/>
      <w:r>
        <w:rPr>
          <w:sz w:val="18"/>
          <w:szCs w:val="18"/>
        </w:rPr>
        <w:t>Contractor</w:t>
      </w:r>
      <w:proofErr w:type="spellEnd"/>
      <w:r>
        <w:rPr>
          <w:sz w:val="18"/>
          <w:szCs w:val="18"/>
        </w:rPr>
        <w:t xml:space="preserve"> abgegebene Garantie über die Höhe der prognostizierten Energiekosteneinsparung, die Höhe der Beteiligung des Auftraggebers an der gara</w:t>
      </w:r>
      <w:r>
        <w:rPr>
          <w:sz w:val="18"/>
          <w:szCs w:val="18"/>
        </w:rPr>
        <w:t>n</w:t>
      </w:r>
      <w:r>
        <w:rPr>
          <w:sz w:val="18"/>
          <w:szCs w:val="18"/>
        </w:rPr>
        <w:t>tierten Energiekosteneinsparung sowie die Höhe der garantierten Investitionen in Energiesparmaßna</w:t>
      </w:r>
      <w:r>
        <w:rPr>
          <w:sz w:val="18"/>
          <w:szCs w:val="18"/>
        </w:rPr>
        <w:t>h</w:t>
      </w:r>
      <w:r>
        <w:rPr>
          <w:sz w:val="18"/>
          <w:szCs w:val="18"/>
        </w:rPr>
        <w:t>men. Zusätzlich werden die Baseline der Energiekosten und die Referenz-Energiepreise fixiert.</w:t>
      </w:r>
    </w:p>
    <w:p w:rsidR="001C27F1" w:rsidRDefault="001C27F1">
      <w:pPr>
        <w:spacing w:line="200" w:lineRule="exact"/>
        <w:ind w:left="567"/>
        <w:jc w:val="both"/>
        <w:rPr>
          <w:sz w:val="18"/>
          <w:szCs w:val="18"/>
        </w:rPr>
      </w:pPr>
    </w:p>
    <w:p w:rsidR="001C27F1" w:rsidRDefault="00145343">
      <w:pPr>
        <w:keepLines/>
        <w:spacing w:line="260" w:lineRule="exact"/>
        <w:ind w:left="567"/>
        <w:jc w:val="both"/>
        <w:rPr>
          <w:sz w:val="18"/>
          <w:szCs w:val="18"/>
        </w:rPr>
      </w:pPr>
      <w:r>
        <w:rPr>
          <w:sz w:val="18"/>
          <w:szCs w:val="18"/>
        </w:rPr>
        <w:t>Nach Abschluss des Erfolgsgarantie-Vertrags ist der Auftragnehmer verpflichtet, eine detaillierte Projekti</w:t>
      </w:r>
      <w:r>
        <w:rPr>
          <w:sz w:val="18"/>
          <w:szCs w:val="18"/>
        </w:rPr>
        <w:t>e</w:t>
      </w:r>
      <w:r>
        <w:rPr>
          <w:sz w:val="18"/>
          <w:szCs w:val="18"/>
        </w:rPr>
        <w:t xml:space="preserve">rung für die Liegenschaft/en zu erstellen. Mit der Projektierung werden die im Rahmen des Angebotes prognostizierten Energiekosteneinsparungen und erforderlichen Investitionen detailliert analysiert und </w:t>
      </w:r>
    </w:p>
    <w:p w:rsidR="001C27F1" w:rsidRDefault="00145343">
      <w:pPr>
        <w:keepLines/>
        <w:spacing w:line="260" w:lineRule="exact"/>
        <w:ind w:left="567"/>
        <w:jc w:val="both"/>
        <w:rPr>
          <w:sz w:val="18"/>
          <w:szCs w:val="18"/>
        </w:rPr>
      </w:pPr>
      <w:r>
        <w:rPr>
          <w:sz w:val="18"/>
          <w:szCs w:val="18"/>
        </w:rPr>
        <w:lastRenderedPageBreak/>
        <w:t>verifiziert und dem Auftraggeber vorgestellt. Die Projektierungskosten werden ebenfalls im Angebot durch die Bieter benannt. Werden durch die Projektierung die Ergebnisse des Angebotes nicht bestätigt, bricht der Auftraggeber (Grundbesitz bewirtschaftende Dienststelle) i.d.R. das Projekt ab. In diesem Fall müssen die Projektierungskosten nicht vergütet werden. Werden die Ergebnisse des Angebotes bestätigt, so kann ein Projektabbruch dennoch erfolgen – in diesem Fall sind dem Auftragnehmer die Projektierungskosten durch den Auftraggeber zu vergüten.</w:t>
      </w:r>
    </w:p>
    <w:p w:rsidR="001C27F1" w:rsidRDefault="001C27F1">
      <w:pPr>
        <w:keepLines/>
        <w:spacing w:line="260" w:lineRule="exact"/>
        <w:ind w:left="567"/>
        <w:jc w:val="both"/>
        <w:rPr>
          <w:sz w:val="18"/>
          <w:szCs w:val="18"/>
        </w:rPr>
      </w:pPr>
    </w:p>
    <w:p w:rsidR="001C27F1" w:rsidRDefault="00145343">
      <w:pPr>
        <w:spacing w:line="260" w:lineRule="exact"/>
        <w:ind w:left="567"/>
        <w:jc w:val="both"/>
        <w:rPr>
          <w:sz w:val="18"/>
          <w:szCs w:val="18"/>
        </w:rPr>
      </w:pPr>
      <w:r>
        <w:rPr>
          <w:sz w:val="18"/>
          <w:szCs w:val="18"/>
        </w:rPr>
        <w:t>Im Regelfall beginnt nach erfolgreicher Projektierung die Vorbereitungsphase, d.h. die Umsetzung der Spar-Maßnahmen</w:t>
      </w:r>
      <w:r>
        <w:rPr>
          <w:color w:val="FF0000"/>
          <w:sz w:val="18"/>
          <w:szCs w:val="18"/>
        </w:rPr>
        <w:t xml:space="preserve"> </w:t>
      </w:r>
      <w:r>
        <w:rPr>
          <w:sz w:val="18"/>
          <w:szCs w:val="18"/>
        </w:rPr>
        <w:t>und im Anschluss daran die Hauptleistungsphase, d.h. der Zeitraum, in der die Einsp</w:t>
      </w:r>
      <w:r>
        <w:rPr>
          <w:sz w:val="18"/>
          <w:szCs w:val="18"/>
        </w:rPr>
        <w:t>a</w:t>
      </w:r>
      <w:r>
        <w:rPr>
          <w:sz w:val="18"/>
          <w:szCs w:val="18"/>
        </w:rPr>
        <w:t xml:space="preserve">rungen erwirtschaftet werden und der </w:t>
      </w:r>
      <w:proofErr w:type="spellStart"/>
      <w:r>
        <w:rPr>
          <w:sz w:val="18"/>
          <w:szCs w:val="18"/>
        </w:rPr>
        <w:t>Contractor</w:t>
      </w:r>
      <w:proofErr w:type="spellEnd"/>
      <w:r>
        <w:rPr>
          <w:sz w:val="18"/>
          <w:szCs w:val="18"/>
        </w:rPr>
        <w:t xml:space="preserve"> einen Anteil an der erzielten Einsparung erhält.</w:t>
      </w:r>
    </w:p>
    <w:p w:rsidR="001C27F1" w:rsidRDefault="001C27F1"/>
    <w:p w:rsidR="001C27F1" w:rsidRDefault="00145343">
      <w:pPr>
        <w:numPr>
          <w:ilvl w:val="0"/>
          <w:numId w:val="5"/>
        </w:numPr>
        <w:spacing w:before="0" w:after="0" w:line="260" w:lineRule="exact"/>
        <w:rPr>
          <w:b/>
          <w:color w:val="00CCFF"/>
          <w:sz w:val="18"/>
          <w:szCs w:val="18"/>
        </w:rPr>
      </w:pPr>
      <w:r>
        <w:rPr>
          <w:b/>
          <w:color w:val="00CCFF"/>
          <w:sz w:val="18"/>
          <w:szCs w:val="18"/>
        </w:rPr>
        <w:t>Vereinbarung</w:t>
      </w:r>
    </w:p>
    <w:p w:rsidR="001C27F1" w:rsidRDefault="001C27F1">
      <w:pPr>
        <w:spacing w:before="0" w:after="0" w:line="180" w:lineRule="exact"/>
        <w:jc w:val="both"/>
        <w:rPr>
          <w:b/>
          <w:color w:val="00CCFF"/>
          <w:sz w:val="18"/>
          <w:szCs w:val="18"/>
        </w:rPr>
      </w:pPr>
    </w:p>
    <w:p w:rsidR="001C27F1" w:rsidRDefault="00145343">
      <w:pPr>
        <w:pStyle w:val="berschrift2"/>
        <w:keepNext w:val="0"/>
        <w:numPr>
          <w:ilvl w:val="1"/>
          <w:numId w:val="5"/>
        </w:numPr>
        <w:tabs>
          <w:tab w:val="clear" w:pos="792"/>
          <w:tab w:val="num" w:pos="567"/>
        </w:tabs>
        <w:spacing w:before="0" w:after="0" w:line="260" w:lineRule="exact"/>
        <w:ind w:left="567" w:hanging="567"/>
        <w:jc w:val="both"/>
        <w:rPr>
          <w:color w:val="000000"/>
          <w:sz w:val="18"/>
          <w:szCs w:val="18"/>
        </w:rPr>
      </w:pPr>
      <w:r>
        <w:rPr>
          <w:color w:val="000000"/>
          <w:sz w:val="18"/>
          <w:szCs w:val="18"/>
        </w:rPr>
        <w:t>Die Bauverwaltung hat gemeinsam mit der Grundbesitz bewirtschaftenden Dienststelle geprüft, ob es Handlungsalternativen zum Energiespar-</w:t>
      </w:r>
      <w:proofErr w:type="spellStart"/>
      <w:r>
        <w:rPr>
          <w:color w:val="000000"/>
          <w:sz w:val="18"/>
          <w:szCs w:val="18"/>
        </w:rPr>
        <w:t>Contracting</w:t>
      </w:r>
      <w:proofErr w:type="spellEnd"/>
      <w:r>
        <w:rPr>
          <w:color w:val="000000"/>
          <w:sz w:val="18"/>
          <w:szCs w:val="18"/>
        </w:rPr>
        <w:t xml:space="preserve"> gibt. Diese Überprüfung wurde dokume</w:t>
      </w:r>
      <w:r>
        <w:rPr>
          <w:color w:val="000000"/>
          <w:sz w:val="18"/>
          <w:szCs w:val="18"/>
        </w:rPr>
        <w:t>n</w:t>
      </w:r>
      <w:r>
        <w:rPr>
          <w:color w:val="000000"/>
          <w:sz w:val="18"/>
          <w:szCs w:val="18"/>
        </w:rPr>
        <w:t>tiert. Da keine anderen Möglichkeiten zur Umsetzung von Energiespar-Maßnahmen gefunden we</w:t>
      </w:r>
      <w:r>
        <w:rPr>
          <w:color w:val="000000"/>
          <w:sz w:val="18"/>
          <w:szCs w:val="18"/>
        </w:rPr>
        <w:t>r</w:t>
      </w:r>
      <w:r>
        <w:rPr>
          <w:color w:val="000000"/>
          <w:sz w:val="18"/>
          <w:szCs w:val="18"/>
        </w:rPr>
        <w:t>den konnten, soll ein Energiespar-</w:t>
      </w:r>
      <w:proofErr w:type="spellStart"/>
      <w:r>
        <w:rPr>
          <w:color w:val="000000"/>
          <w:sz w:val="18"/>
          <w:szCs w:val="18"/>
        </w:rPr>
        <w:t>Contracting</w:t>
      </w:r>
      <w:proofErr w:type="spellEnd"/>
      <w:r>
        <w:rPr>
          <w:color w:val="000000"/>
          <w:sz w:val="18"/>
          <w:szCs w:val="18"/>
        </w:rPr>
        <w:t>-Verfahren eingeleitet werden.</w:t>
      </w:r>
    </w:p>
    <w:p w:rsidR="001C27F1" w:rsidRDefault="001C27F1">
      <w:pPr>
        <w:spacing w:before="0" w:after="0" w:line="260" w:lineRule="exact"/>
        <w:jc w:val="both"/>
        <w:rPr>
          <w:color w:val="000000"/>
          <w:sz w:val="18"/>
          <w:szCs w:val="18"/>
        </w:rPr>
      </w:pPr>
    </w:p>
    <w:p w:rsidR="001C27F1" w:rsidRDefault="00145343">
      <w:pPr>
        <w:pStyle w:val="berschrift2"/>
        <w:numPr>
          <w:ilvl w:val="0"/>
          <w:numId w:val="0"/>
        </w:numPr>
        <w:tabs>
          <w:tab w:val="left" w:pos="567"/>
        </w:tabs>
        <w:spacing w:before="0" w:after="0" w:line="260" w:lineRule="exact"/>
        <w:jc w:val="both"/>
        <w:rPr>
          <w:color w:val="000000"/>
          <w:sz w:val="18"/>
          <w:szCs w:val="18"/>
        </w:rPr>
      </w:pPr>
      <w:r>
        <w:rPr>
          <w:color w:val="000000"/>
          <w:sz w:val="18"/>
          <w:szCs w:val="18"/>
        </w:rPr>
        <w:t>2.2.</w:t>
      </w:r>
      <w:r>
        <w:rPr>
          <w:color w:val="000000"/>
          <w:sz w:val="18"/>
          <w:szCs w:val="18"/>
        </w:rPr>
        <w:tab/>
        <w:t>Die Bauverwaltung wird beauftragt eine Energiespar-</w:t>
      </w:r>
      <w:proofErr w:type="spellStart"/>
      <w:r>
        <w:rPr>
          <w:color w:val="000000"/>
          <w:sz w:val="18"/>
          <w:szCs w:val="18"/>
        </w:rPr>
        <w:t>Contracting</w:t>
      </w:r>
      <w:proofErr w:type="spellEnd"/>
      <w:r>
        <w:rPr>
          <w:color w:val="000000"/>
          <w:sz w:val="18"/>
          <w:szCs w:val="18"/>
        </w:rPr>
        <w:t>-Ausschreibung durchzuführen.</w:t>
      </w:r>
    </w:p>
    <w:p w:rsidR="001C27F1" w:rsidRDefault="001C27F1">
      <w:pPr>
        <w:spacing w:before="0" w:after="0" w:line="260" w:lineRule="exact"/>
        <w:jc w:val="both"/>
        <w:rPr>
          <w:color w:val="000000"/>
        </w:rPr>
      </w:pPr>
    </w:p>
    <w:p w:rsidR="001C27F1" w:rsidRDefault="00145343">
      <w:pPr>
        <w:pStyle w:val="berschrift2"/>
        <w:keepNext w:val="0"/>
        <w:numPr>
          <w:ilvl w:val="0"/>
          <w:numId w:val="0"/>
        </w:numPr>
        <w:tabs>
          <w:tab w:val="left" w:pos="1191"/>
        </w:tabs>
        <w:spacing w:before="0" w:after="0" w:line="260" w:lineRule="exact"/>
        <w:ind w:left="588"/>
        <w:jc w:val="both"/>
        <w:rPr>
          <w:color w:val="000000"/>
          <w:sz w:val="18"/>
          <w:szCs w:val="18"/>
        </w:rPr>
      </w:pPr>
      <w:r>
        <w:rPr>
          <w:color w:val="000000"/>
          <w:sz w:val="18"/>
          <w:szCs w:val="18"/>
        </w:rPr>
        <w:t>Die mit der Vorbereitung und Durchführung der Ausschreibung verbundenen Kosten belaufen sich auf ca. (brutto-Werte)</w:t>
      </w:r>
    </w:p>
    <w:p w:rsidR="001C27F1" w:rsidRDefault="001C27F1">
      <w:pPr>
        <w:spacing w:line="200" w:lineRule="atLeast"/>
        <w:jc w:val="both"/>
      </w:pPr>
    </w:p>
    <w:p w:rsidR="001C27F1" w:rsidRDefault="00145343">
      <w:pPr>
        <w:pStyle w:val="berschrift2"/>
        <w:keepNext w:val="0"/>
        <w:numPr>
          <w:ilvl w:val="0"/>
          <w:numId w:val="4"/>
        </w:numPr>
        <w:tabs>
          <w:tab w:val="clear" w:pos="170"/>
        </w:tabs>
        <w:spacing w:before="0" w:after="0" w:line="200" w:lineRule="atLeast"/>
        <w:ind w:firstLine="418"/>
        <w:jc w:val="both"/>
        <w:rPr>
          <w:b w:val="0"/>
          <w:sz w:val="18"/>
          <w:szCs w:val="18"/>
        </w:rPr>
      </w:pPr>
      <w:r>
        <w:rPr>
          <w:b w:val="0"/>
          <w:sz w:val="18"/>
          <w:szCs w:val="18"/>
        </w:rPr>
        <w:t>Vorbereitung (Bestandsdatenerhebung):</w:t>
      </w:r>
      <w:r>
        <w:rPr>
          <w:b w:val="0"/>
          <w:sz w:val="18"/>
          <w:szCs w:val="18"/>
        </w:rPr>
        <w:tab/>
      </w:r>
      <w:bookmarkStart w:id="8" w:name="Text21"/>
      <w:r>
        <w:rPr>
          <w:b w:val="0"/>
          <w:sz w:val="18"/>
          <w:szCs w:val="18"/>
          <w:highlight w:val="yellow"/>
        </w:rPr>
        <w:fldChar w:fldCharType="begin">
          <w:ffData>
            <w:name w:val="Text21"/>
            <w:enabled/>
            <w:calcOnExit w:val="0"/>
            <w:textInput/>
          </w:ffData>
        </w:fldChar>
      </w:r>
      <w:r>
        <w:rPr>
          <w:b w:val="0"/>
          <w:sz w:val="18"/>
          <w:szCs w:val="18"/>
          <w:highlight w:val="yellow"/>
        </w:rPr>
        <w:instrText xml:space="preserve"> FORMTEXT </w:instrText>
      </w:r>
      <w:r>
        <w:rPr>
          <w:b w:val="0"/>
          <w:sz w:val="18"/>
          <w:szCs w:val="18"/>
          <w:highlight w:val="yellow"/>
        </w:rPr>
      </w:r>
      <w:r>
        <w:rPr>
          <w:b w:val="0"/>
          <w:sz w:val="18"/>
          <w:szCs w:val="18"/>
          <w:highlight w:val="yellow"/>
        </w:rPr>
        <w:fldChar w:fldCharType="separate"/>
      </w:r>
      <w:r>
        <w:rPr>
          <w:b w:val="0"/>
          <w:noProof/>
          <w:sz w:val="18"/>
          <w:szCs w:val="18"/>
          <w:highlight w:val="yellow"/>
        </w:rPr>
        <w:t> </w:t>
      </w:r>
      <w:r>
        <w:rPr>
          <w:b w:val="0"/>
          <w:noProof/>
          <w:sz w:val="18"/>
          <w:szCs w:val="18"/>
          <w:highlight w:val="yellow"/>
        </w:rPr>
        <w:t> </w:t>
      </w:r>
      <w:r>
        <w:rPr>
          <w:b w:val="0"/>
          <w:noProof/>
          <w:sz w:val="18"/>
          <w:szCs w:val="18"/>
          <w:highlight w:val="yellow"/>
        </w:rPr>
        <w:t> </w:t>
      </w:r>
      <w:r>
        <w:rPr>
          <w:b w:val="0"/>
          <w:noProof/>
          <w:sz w:val="18"/>
          <w:szCs w:val="18"/>
          <w:highlight w:val="yellow"/>
        </w:rPr>
        <w:t> </w:t>
      </w:r>
      <w:r>
        <w:rPr>
          <w:b w:val="0"/>
          <w:noProof/>
          <w:sz w:val="18"/>
          <w:szCs w:val="18"/>
          <w:highlight w:val="yellow"/>
        </w:rPr>
        <w:t> </w:t>
      </w:r>
      <w:r>
        <w:rPr>
          <w:b w:val="0"/>
          <w:sz w:val="18"/>
          <w:szCs w:val="18"/>
          <w:highlight w:val="yellow"/>
        </w:rPr>
        <w:fldChar w:fldCharType="end"/>
      </w:r>
      <w:bookmarkEnd w:id="8"/>
      <w:r>
        <w:rPr>
          <w:b w:val="0"/>
          <w:sz w:val="18"/>
          <w:szCs w:val="18"/>
        </w:rPr>
        <w:t>,- €</w:t>
      </w:r>
    </w:p>
    <w:p w:rsidR="001C27F1" w:rsidRDefault="001C27F1">
      <w:pPr>
        <w:spacing w:line="200" w:lineRule="atLeast"/>
        <w:jc w:val="both"/>
      </w:pPr>
    </w:p>
    <w:p w:rsidR="001C27F1" w:rsidRDefault="00145343">
      <w:pPr>
        <w:numPr>
          <w:ilvl w:val="0"/>
          <w:numId w:val="4"/>
        </w:numPr>
        <w:spacing w:before="0" w:after="0" w:line="200" w:lineRule="atLeast"/>
        <w:ind w:firstLine="418"/>
        <w:jc w:val="both"/>
        <w:rPr>
          <w:rFonts w:cs="Arial"/>
          <w:bCs/>
          <w:iCs/>
          <w:sz w:val="18"/>
          <w:szCs w:val="18"/>
        </w:rPr>
      </w:pPr>
      <w:r>
        <w:rPr>
          <w:rFonts w:cs="Arial"/>
          <w:bCs/>
          <w:iCs/>
          <w:sz w:val="18"/>
          <w:szCs w:val="18"/>
        </w:rPr>
        <w:t>Durchführung:</w:t>
      </w:r>
      <w:r>
        <w:rPr>
          <w:rFonts w:cs="Arial"/>
          <w:bCs/>
          <w:iCs/>
          <w:sz w:val="18"/>
          <w:szCs w:val="18"/>
        </w:rPr>
        <w:tab/>
      </w:r>
      <w:r>
        <w:rPr>
          <w:rFonts w:cs="Arial"/>
          <w:bCs/>
          <w:iCs/>
          <w:sz w:val="18"/>
          <w:szCs w:val="18"/>
        </w:rPr>
        <w:tab/>
      </w:r>
      <w:r>
        <w:rPr>
          <w:rFonts w:cs="Arial"/>
          <w:bCs/>
          <w:iCs/>
          <w:sz w:val="18"/>
          <w:szCs w:val="18"/>
        </w:rPr>
        <w:tab/>
      </w:r>
      <w:r>
        <w:rPr>
          <w:rFonts w:cs="Arial"/>
          <w:bCs/>
          <w:iCs/>
          <w:sz w:val="18"/>
          <w:szCs w:val="18"/>
        </w:rPr>
        <w:tab/>
      </w:r>
      <w:bookmarkStart w:id="9" w:name="Text16"/>
      <w:r>
        <w:rPr>
          <w:rFonts w:cs="Arial"/>
          <w:bCs/>
          <w:iCs/>
          <w:sz w:val="18"/>
          <w:szCs w:val="18"/>
          <w:highlight w:val="yellow"/>
        </w:rPr>
        <w:fldChar w:fldCharType="begin">
          <w:ffData>
            <w:name w:val="Text16"/>
            <w:enabled/>
            <w:calcOnExit w:val="0"/>
            <w:textInput/>
          </w:ffData>
        </w:fldChar>
      </w:r>
      <w:r>
        <w:rPr>
          <w:rFonts w:cs="Arial"/>
          <w:bCs/>
          <w:iCs/>
          <w:sz w:val="18"/>
          <w:szCs w:val="18"/>
          <w:highlight w:val="yellow"/>
        </w:rPr>
        <w:instrText xml:space="preserve"> FORMTEXT </w:instrText>
      </w:r>
      <w:r>
        <w:rPr>
          <w:rFonts w:cs="Arial"/>
          <w:bCs/>
          <w:iCs/>
          <w:sz w:val="18"/>
          <w:szCs w:val="18"/>
          <w:highlight w:val="yellow"/>
        </w:rPr>
      </w:r>
      <w:r>
        <w:rPr>
          <w:rFonts w:cs="Arial"/>
          <w:bCs/>
          <w:iCs/>
          <w:sz w:val="18"/>
          <w:szCs w:val="18"/>
          <w:highlight w:val="yellow"/>
        </w:rPr>
        <w:fldChar w:fldCharType="separate"/>
      </w:r>
      <w:r>
        <w:rPr>
          <w:rFonts w:cs="Arial"/>
          <w:bCs/>
          <w:iCs/>
          <w:sz w:val="18"/>
          <w:szCs w:val="18"/>
          <w:highlight w:val="yellow"/>
        </w:rPr>
        <w:t> </w:t>
      </w:r>
      <w:r>
        <w:rPr>
          <w:rFonts w:cs="Arial"/>
          <w:bCs/>
          <w:iCs/>
          <w:sz w:val="18"/>
          <w:szCs w:val="18"/>
          <w:highlight w:val="yellow"/>
        </w:rPr>
        <w:t> </w:t>
      </w:r>
      <w:r>
        <w:rPr>
          <w:rFonts w:cs="Arial"/>
          <w:bCs/>
          <w:iCs/>
          <w:sz w:val="18"/>
          <w:szCs w:val="18"/>
          <w:highlight w:val="yellow"/>
        </w:rPr>
        <w:t> </w:t>
      </w:r>
      <w:r>
        <w:rPr>
          <w:rFonts w:cs="Arial"/>
          <w:bCs/>
          <w:iCs/>
          <w:sz w:val="18"/>
          <w:szCs w:val="18"/>
          <w:highlight w:val="yellow"/>
        </w:rPr>
        <w:t> </w:t>
      </w:r>
      <w:r>
        <w:rPr>
          <w:rFonts w:cs="Arial"/>
          <w:bCs/>
          <w:iCs/>
          <w:sz w:val="18"/>
          <w:szCs w:val="18"/>
          <w:highlight w:val="yellow"/>
        </w:rPr>
        <w:t> </w:t>
      </w:r>
      <w:r>
        <w:rPr>
          <w:rFonts w:cs="Arial"/>
          <w:bCs/>
          <w:iCs/>
          <w:sz w:val="18"/>
          <w:szCs w:val="18"/>
          <w:highlight w:val="yellow"/>
        </w:rPr>
        <w:fldChar w:fldCharType="end"/>
      </w:r>
      <w:bookmarkEnd w:id="9"/>
      <w:r>
        <w:rPr>
          <w:rFonts w:cs="Arial"/>
          <w:bCs/>
          <w:iCs/>
          <w:sz w:val="18"/>
          <w:szCs w:val="18"/>
        </w:rPr>
        <w:t>,- €</w:t>
      </w:r>
    </w:p>
    <w:p w:rsidR="001C27F1" w:rsidRDefault="001C27F1">
      <w:pPr>
        <w:tabs>
          <w:tab w:val="num" w:pos="540"/>
        </w:tabs>
        <w:spacing w:line="200" w:lineRule="atLeast"/>
        <w:ind w:leftChars="567" w:left="1247" w:firstLine="418"/>
        <w:jc w:val="both"/>
        <w:rPr>
          <w:rFonts w:cs="Arial"/>
          <w:b/>
          <w:bCs/>
          <w:iCs/>
          <w:sz w:val="18"/>
          <w:szCs w:val="18"/>
        </w:rPr>
      </w:pPr>
    </w:p>
    <w:p w:rsidR="001C27F1" w:rsidRDefault="00145343">
      <w:pPr>
        <w:spacing w:line="200" w:lineRule="atLeast"/>
        <w:ind w:left="170" w:firstLine="539"/>
        <w:jc w:val="both"/>
        <w:rPr>
          <w:rFonts w:cs="Arial"/>
          <w:b/>
          <w:bCs/>
          <w:iCs/>
          <w:sz w:val="18"/>
          <w:szCs w:val="18"/>
        </w:rPr>
      </w:pPr>
      <w:r>
        <w:rPr>
          <w:rFonts w:cs="Arial"/>
          <w:b/>
          <w:bCs/>
          <w:iCs/>
          <w:sz w:val="18"/>
          <w:szCs w:val="18"/>
        </w:rPr>
        <w:t>Summe:</w:t>
      </w:r>
      <w:r>
        <w:rPr>
          <w:rFonts w:cs="Arial"/>
          <w:b/>
          <w:bCs/>
          <w:iCs/>
          <w:sz w:val="18"/>
          <w:szCs w:val="18"/>
        </w:rPr>
        <w:tab/>
      </w:r>
      <w:r>
        <w:rPr>
          <w:rFonts w:cs="Arial"/>
          <w:b/>
          <w:bCs/>
          <w:iCs/>
          <w:sz w:val="18"/>
          <w:szCs w:val="18"/>
        </w:rPr>
        <w:tab/>
      </w:r>
      <w:r>
        <w:rPr>
          <w:rFonts w:cs="Arial"/>
          <w:b/>
          <w:bCs/>
          <w:iCs/>
          <w:sz w:val="18"/>
          <w:szCs w:val="18"/>
        </w:rPr>
        <w:tab/>
      </w:r>
      <w:r>
        <w:rPr>
          <w:rFonts w:cs="Arial"/>
          <w:b/>
          <w:bCs/>
          <w:iCs/>
          <w:sz w:val="18"/>
          <w:szCs w:val="18"/>
        </w:rPr>
        <w:tab/>
      </w:r>
      <w:r>
        <w:rPr>
          <w:rFonts w:cs="Arial"/>
          <w:b/>
          <w:bCs/>
          <w:iCs/>
          <w:sz w:val="18"/>
          <w:szCs w:val="18"/>
          <w:highlight w:val="yellow"/>
        </w:rPr>
        <w:fldChar w:fldCharType="begin">
          <w:ffData>
            <w:name w:val="Text17"/>
            <w:enabled/>
            <w:calcOnExit w:val="0"/>
            <w:textInput/>
          </w:ffData>
        </w:fldChar>
      </w:r>
      <w:bookmarkStart w:id="10" w:name="Text17"/>
      <w:r>
        <w:rPr>
          <w:rFonts w:cs="Arial"/>
          <w:b/>
          <w:bCs/>
          <w:iCs/>
          <w:sz w:val="18"/>
          <w:szCs w:val="18"/>
          <w:highlight w:val="yellow"/>
        </w:rPr>
        <w:instrText xml:space="preserve"> FORMTEXT </w:instrText>
      </w:r>
      <w:r>
        <w:rPr>
          <w:rFonts w:cs="Arial"/>
          <w:b/>
          <w:bCs/>
          <w:iCs/>
          <w:sz w:val="18"/>
          <w:szCs w:val="18"/>
          <w:highlight w:val="yellow"/>
        </w:rPr>
      </w:r>
      <w:r>
        <w:rPr>
          <w:rFonts w:cs="Arial"/>
          <w:b/>
          <w:bCs/>
          <w:iCs/>
          <w:sz w:val="18"/>
          <w:szCs w:val="18"/>
          <w:highlight w:val="yellow"/>
        </w:rPr>
        <w:fldChar w:fldCharType="separate"/>
      </w:r>
      <w:r>
        <w:rPr>
          <w:rFonts w:cs="Arial"/>
          <w:b/>
          <w:bCs/>
          <w:iCs/>
          <w:sz w:val="18"/>
          <w:szCs w:val="18"/>
          <w:highlight w:val="yellow"/>
        </w:rPr>
        <w:t> </w:t>
      </w:r>
      <w:r>
        <w:rPr>
          <w:rFonts w:cs="Arial"/>
          <w:b/>
          <w:bCs/>
          <w:iCs/>
          <w:sz w:val="18"/>
          <w:szCs w:val="18"/>
          <w:highlight w:val="yellow"/>
        </w:rPr>
        <w:t> </w:t>
      </w:r>
      <w:r>
        <w:rPr>
          <w:rFonts w:cs="Arial"/>
          <w:b/>
          <w:bCs/>
          <w:iCs/>
          <w:sz w:val="18"/>
          <w:szCs w:val="18"/>
          <w:highlight w:val="yellow"/>
        </w:rPr>
        <w:t> </w:t>
      </w:r>
      <w:r>
        <w:rPr>
          <w:rFonts w:cs="Arial"/>
          <w:b/>
          <w:bCs/>
          <w:iCs/>
          <w:sz w:val="18"/>
          <w:szCs w:val="18"/>
          <w:highlight w:val="yellow"/>
        </w:rPr>
        <w:t> </w:t>
      </w:r>
      <w:r>
        <w:rPr>
          <w:rFonts w:cs="Arial"/>
          <w:b/>
          <w:bCs/>
          <w:iCs/>
          <w:sz w:val="18"/>
          <w:szCs w:val="18"/>
          <w:highlight w:val="yellow"/>
        </w:rPr>
        <w:t> </w:t>
      </w:r>
      <w:r>
        <w:rPr>
          <w:rFonts w:cs="Arial"/>
          <w:b/>
          <w:bCs/>
          <w:iCs/>
          <w:sz w:val="18"/>
          <w:szCs w:val="18"/>
          <w:highlight w:val="yellow"/>
        </w:rPr>
        <w:fldChar w:fldCharType="end"/>
      </w:r>
      <w:bookmarkEnd w:id="10"/>
      <w:r>
        <w:rPr>
          <w:rFonts w:cs="Arial"/>
          <w:b/>
          <w:bCs/>
          <w:iCs/>
          <w:sz w:val="18"/>
          <w:szCs w:val="18"/>
        </w:rPr>
        <w:t>,- €</w:t>
      </w:r>
    </w:p>
    <w:p w:rsidR="001C27F1" w:rsidRDefault="001C27F1">
      <w:pPr>
        <w:pStyle w:val="berschrift2"/>
        <w:keepNext w:val="0"/>
        <w:numPr>
          <w:ilvl w:val="0"/>
          <w:numId w:val="0"/>
        </w:numPr>
        <w:tabs>
          <w:tab w:val="left" w:pos="0"/>
        </w:tabs>
        <w:spacing w:before="0" w:after="0" w:line="200" w:lineRule="atLeast"/>
        <w:jc w:val="both"/>
        <w:rPr>
          <w:rFonts w:cs="Times New Roman"/>
          <w:b w:val="0"/>
          <w:bCs w:val="0"/>
          <w:iCs w:val="0"/>
          <w:sz w:val="18"/>
          <w:szCs w:val="18"/>
        </w:rPr>
      </w:pPr>
    </w:p>
    <w:p w:rsidR="001C27F1" w:rsidRDefault="00145343">
      <w:pPr>
        <w:pStyle w:val="berschrift2"/>
        <w:keepNext w:val="0"/>
        <w:numPr>
          <w:ilvl w:val="0"/>
          <w:numId w:val="0"/>
        </w:numPr>
        <w:tabs>
          <w:tab w:val="left" w:pos="-1080"/>
          <w:tab w:val="left" w:pos="567"/>
        </w:tabs>
        <w:spacing w:before="0" w:after="0" w:line="260" w:lineRule="exact"/>
        <w:ind w:left="567" w:hanging="567"/>
        <w:jc w:val="both"/>
        <w:rPr>
          <w:color w:val="000000"/>
          <w:sz w:val="18"/>
          <w:szCs w:val="18"/>
        </w:rPr>
      </w:pPr>
      <w:r>
        <w:rPr>
          <w:color w:val="000000"/>
          <w:sz w:val="18"/>
          <w:szCs w:val="18"/>
        </w:rPr>
        <w:t>2.3.</w:t>
      </w:r>
      <w:r>
        <w:rPr>
          <w:color w:val="000000"/>
          <w:sz w:val="18"/>
          <w:szCs w:val="18"/>
        </w:rPr>
        <w:tab/>
        <w:t>Die hierfür erforderlichen Haushaltsmittel werden der Bauverwaltung durch die Grundbesitz b</w:t>
      </w:r>
      <w:r>
        <w:rPr>
          <w:color w:val="000000"/>
          <w:sz w:val="18"/>
          <w:szCs w:val="18"/>
        </w:rPr>
        <w:t>e</w:t>
      </w:r>
      <w:r>
        <w:rPr>
          <w:color w:val="000000"/>
          <w:sz w:val="18"/>
          <w:szCs w:val="18"/>
        </w:rPr>
        <w:t>wirtschaftende Dienststelle bzw. deren vorgesetzte Dienststelle zugewiesen.</w:t>
      </w:r>
    </w:p>
    <w:p w:rsidR="001C27F1" w:rsidRDefault="001C27F1">
      <w:pPr>
        <w:pStyle w:val="berschrift2"/>
        <w:numPr>
          <w:ilvl w:val="0"/>
          <w:numId w:val="0"/>
        </w:numPr>
        <w:tabs>
          <w:tab w:val="left" w:pos="1191"/>
        </w:tabs>
        <w:spacing w:before="0" w:after="0" w:line="260" w:lineRule="exact"/>
        <w:jc w:val="both"/>
        <w:rPr>
          <w:color w:val="000000"/>
          <w:sz w:val="18"/>
          <w:szCs w:val="18"/>
        </w:rPr>
      </w:pPr>
    </w:p>
    <w:p w:rsidR="001C27F1" w:rsidRDefault="00145343">
      <w:pPr>
        <w:pStyle w:val="berschrift2"/>
        <w:numPr>
          <w:ilvl w:val="0"/>
          <w:numId w:val="0"/>
        </w:numPr>
        <w:tabs>
          <w:tab w:val="left" w:pos="567"/>
        </w:tabs>
        <w:spacing w:before="0" w:after="0" w:line="260" w:lineRule="exact"/>
        <w:ind w:left="567" w:hanging="567"/>
        <w:jc w:val="both"/>
        <w:rPr>
          <w:color w:val="000000"/>
          <w:sz w:val="18"/>
          <w:szCs w:val="18"/>
        </w:rPr>
      </w:pPr>
      <w:r>
        <w:rPr>
          <w:color w:val="000000"/>
          <w:sz w:val="18"/>
          <w:szCs w:val="18"/>
        </w:rPr>
        <w:t>2.4.</w:t>
      </w:r>
      <w:r>
        <w:rPr>
          <w:color w:val="000000"/>
          <w:sz w:val="18"/>
          <w:szCs w:val="18"/>
        </w:rPr>
        <w:tab/>
        <w:t xml:space="preserve">Die Grundbesitz bewirtschaftende Dienststelle verpflichtet sich, mit dem </w:t>
      </w:r>
      <w:proofErr w:type="spellStart"/>
      <w:r>
        <w:rPr>
          <w:color w:val="000000"/>
          <w:sz w:val="18"/>
          <w:szCs w:val="18"/>
        </w:rPr>
        <w:t>Contractor</w:t>
      </w:r>
      <w:proofErr w:type="spellEnd"/>
      <w:r>
        <w:rPr>
          <w:color w:val="000000"/>
          <w:sz w:val="18"/>
          <w:szCs w:val="18"/>
        </w:rPr>
        <w:t xml:space="preserve"> den Erfolgsg</w:t>
      </w:r>
      <w:r>
        <w:rPr>
          <w:color w:val="000000"/>
          <w:sz w:val="18"/>
          <w:szCs w:val="18"/>
        </w:rPr>
        <w:t>a</w:t>
      </w:r>
      <w:r>
        <w:rPr>
          <w:color w:val="000000"/>
          <w:sz w:val="18"/>
          <w:szCs w:val="18"/>
        </w:rPr>
        <w:t>rantie-Vertrag zeitgleich mit der Auftragserteilung durch die Vergabestelle abzuschließen.</w:t>
      </w:r>
    </w:p>
    <w:p w:rsidR="001C27F1" w:rsidRDefault="001C27F1">
      <w:pPr>
        <w:pStyle w:val="berschrift2"/>
        <w:numPr>
          <w:ilvl w:val="0"/>
          <w:numId w:val="0"/>
        </w:numPr>
        <w:tabs>
          <w:tab w:val="left" w:pos="1191"/>
        </w:tabs>
        <w:spacing w:before="0" w:after="0" w:line="260" w:lineRule="exact"/>
        <w:jc w:val="both"/>
        <w:rPr>
          <w:rFonts w:cs="Times New Roman"/>
          <w:b w:val="0"/>
          <w:bCs w:val="0"/>
          <w:iCs w:val="0"/>
          <w:color w:val="000000"/>
          <w:sz w:val="18"/>
          <w:szCs w:val="18"/>
        </w:rPr>
      </w:pPr>
    </w:p>
    <w:p w:rsidR="001C27F1" w:rsidRDefault="00145343">
      <w:pPr>
        <w:pStyle w:val="berschrift2"/>
        <w:numPr>
          <w:ilvl w:val="1"/>
          <w:numId w:val="6"/>
        </w:numPr>
        <w:tabs>
          <w:tab w:val="left" w:pos="570"/>
        </w:tabs>
        <w:spacing w:before="0" w:after="0" w:line="260" w:lineRule="exact"/>
        <w:ind w:left="567" w:hanging="567"/>
        <w:jc w:val="both"/>
        <w:rPr>
          <w:color w:val="000000"/>
          <w:sz w:val="18"/>
          <w:szCs w:val="18"/>
        </w:rPr>
      </w:pPr>
      <w:r>
        <w:rPr>
          <w:color w:val="000000"/>
          <w:sz w:val="18"/>
          <w:szCs w:val="18"/>
        </w:rPr>
        <w:t>Die Grundbesitz bewirtschaftende Dienststelle wird darauf hingewiesen, dass Schadenersatzpflicht besteht, wenn der Erfolgsgarantie-Vertrag nicht zeitgleich mit der Auftragserteilung abgeschlossen wird.</w:t>
      </w:r>
    </w:p>
    <w:p w:rsidR="001C27F1" w:rsidRDefault="001C27F1">
      <w:pPr>
        <w:spacing w:line="200" w:lineRule="atLeast"/>
      </w:pPr>
    </w:p>
    <w:p w:rsidR="001C27F1" w:rsidRDefault="001C27F1">
      <w:pPr>
        <w:rPr>
          <w:szCs w:val="18"/>
        </w:rPr>
      </w:pPr>
    </w:p>
    <w:tbl>
      <w:tblPr>
        <w:tblW w:w="8606" w:type="dxa"/>
        <w:tblInd w:w="68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2126"/>
        <w:gridCol w:w="720"/>
        <w:gridCol w:w="1314"/>
        <w:gridCol w:w="236"/>
        <w:gridCol w:w="2118"/>
        <w:gridCol w:w="712"/>
        <w:gridCol w:w="1380"/>
      </w:tblGrid>
      <w:tr w:rsidR="001C27F1">
        <w:trPr>
          <w:trHeight w:val="283"/>
        </w:trPr>
        <w:tc>
          <w:tcPr>
            <w:tcW w:w="2126" w:type="dxa"/>
            <w:shd w:val="clear" w:color="auto" w:fill="FFFF00"/>
            <w:vAlign w:val="center"/>
          </w:tcPr>
          <w:bookmarkStart w:id="11" w:name="Text10"/>
          <w:p w:rsidR="001C27F1" w:rsidRDefault="00145343">
            <w:pPr>
              <w:rPr>
                <w:sz w:val="18"/>
                <w:szCs w:val="18"/>
                <w:highlight w:val="yellow"/>
              </w:rPr>
            </w:pPr>
            <w:r>
              <w:rPr>
                <w:sz w:val="18"/>
                <w:szCs w:val="18"/>
                <w:highlight w:val="yellow"/>
              </w:rPr>
              <w:fldChar w:fldCharType="begin">
                <w:ffData>
                  <w:name w:val="Text10"/>
                  <w:enabled/>
                  <w:calcOnExit w:val="0"/>
                  <w:textInput>
                    <w:default w:val="Ort"/>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Ort</w:t>
            </w:r>
            <w:r>
              <w:rPr>
                <w:sz w:val="18"/>
                <w:szCs w:val="18"/>
                <w:highlight w:val="yellow"/>
              </w:rPr>
              <w:fldChar w:fldCharType="end"/>
            </w:r>
            <w:bookmarkEnd w:id="11"/>
          </w:p>
        </w:tc>
        <w:tc>
          <w:tcPr>
            <w:tcW w:w="720" w:type="dxa"/>
            <w:vAlign w:val="center"/>
          </w:tcPr>
          <w:p w:rsidR="001C27F1" w:rsidRDefault="00145343">
            <w:pPr>
              <w:rPr>
                <w:szCs w:val="18"/>
              </w:rPr>
            </w:pPr>
            <w:r>
              <w:rPr>
                <w:szCs w:val="18"/>
              </w:rPr>
              <w:t>, den</w:t>
            </w:r>
          </w:p>
        </w:tc>
        <w:bookmarkStart w:id="12" w:name="Text11"/>
        <w:tc>
          <w:tcPr>
            <w:tcW w:w="1314" w:type="dxa"/>
            <w:shd w:val="clear" w:color="auto" w:fill="FFFF00"/>
            <w:vAlign w:val="center"/>
          </w:tcPr>
          <w:p w:rsidR="001C27F1" w:rsidRDefault="00145343">
            <w:pPr>
              <w:rPr>
                <w:sz w:val="18"/>
                <w:szCs w:val="18"/>
              </w:rPr>
            </w:pPr>
            <w:r>
              <w:rPr>
                <w:sz w:val="18"/>
                <w:szCs w:val="18"/>
                <w:highlight w:val="yellow"/>
              </w:rPr>
              <w:fldChar w:fldCharType="begin">
                <w:ffData>
                  <w:name w:val="Text11"/>
                  <w:enabled/>
                  <w:calcOnExit w:val="0"/>
                  <w:textInput>
                    <w:default w:val="Datum"/>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Datum</w:t>
            </w:r>
            <w:r>
              <w:rPr>
                <w:sz w:val="18"/>
                <w:szCs w:val="18"/>
                <w:highlight w:val="yellow"/>
              </w:rPr>
              <w:fldChar w:fldCharType="end"/>
            </w:r>
            <w:bookmarkEnd w:id="12"/>
          </w:p>
        </w:tc>
        <w:tc>
          <w:tcPr>
            <w:tcW w:w="236" w:type="dxa"/>
            <w:vAlign w:val="center"/>
          </w:tcPr>
          <w:p w:rsidR="001C27F1" w:rsidRDefault="001C27F1">
            <w:pPr>
              <w:rPr>
                <w:szCs w:val="18"/>
              </w:rPr>
            </w:pPr>
          </w:p>
        </w:tc>
        <w:bookmarkStart w:id="13" w:name="Text12"/>
        <w:tc>
          <w:tcPr>
            <w:tcW w:w="2118" w:type="dxa"/>
            <w:shd w:val="clear" w:color="auto" w:fill="FFFF00"/>
            <w:vAlign w:val="center"/>
          </w:tcPr>
          <w:p w:rsidR="001C27F1" w:rsidRDefault="00145343">
            <w:pPr>
              <w:rPr>
                <w:sz w:val="18"/>
                <w:szCs w:val="18"/>
              </w:rPr>
            </w:pPr>
            <w:r>
              <w:rPr>
                <w:sz w:val="18"/>
                <w:szCs w:val="18"/>
                <w:highlight w:val="yellow"/>
              </w:rPr>
              <w:fldChar w:fldCharType="begin">
                <w:ffData>
                  <w:name w:val="Text12"/>
                  <w:enabled/>
                  <w:calcOnExit w:val="0"/>
                  <w:textInput>
                    <w:default w:val="Ort"/>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Ort</w:t>
            </w:r>
            <w:r>
              <w:rPr>
                <w:sz w:val="18"/>
                <w:szCs w:val="18"/>
                <w:highlight w:val="yellow"/>
              </w:rPr>
              <w:fldChar w:fldCharType="end"/>
            </w:r>
            <w:bookmarkEnd w:id="13"/>
          </w:p>
        </w:tc>
        <w:tc>
          <w:tcPr>
            <w:tcW w:w="712" w:type="dxa"/>
            <w:vAlign w:val="center"/>
          </w:tcPr>
          <w:p w:rsidR="001C27F1" w:rsidRDefault="00145343">
            <w:pPr>
              <w:rPr>
                <w:szCs w:val="18"/>
              </w:rPr>
            </w:pPr>
            <w:r>
              <w:rPr>
                <w:szCs w:val="18"/>
              </w:rPr>
              <w:t>, den</w:t>
            </w:r>
          </w:p>
        </w:tc>
        <w:bookmarkStart w:id="14" w:name="Text13"/>
        <w:tc>
          <w:tcPr>
            <w:tcW w:w="1380" w:type="dxa"/>
            <w:shd w:val="clear" w:color="auto" w:fill="FFFF00"/>
            <w:vAlign w:val="center"/>
          </w:tcPr>
          <w:p w:rsidR="001C27F1" w:rsidRDefault="00145343">
            <w:pPr>
              <w:rPr>
                <w:sz w:val="18"/>
                <w:szCs w:val="18"/>
              </w:rPr>
            </w:pPr>
            <w:r>
              <w:rPr>
                <w:sz w:val="18"/>
                <w:szCs w:val="18"/>
                <w:highlight w:val="yellow"/>
              </w:rPr>
              <w:fldChar w:fldCharType="begin">
                <w:ffData>
                  <w:name w:val="Text13"/>
                  <w:enabled/>
                  <w:calcOnExit w:val="0"/>
                  <w:textInput>
                    <w:default w:val="Datum"/>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Datum</w:t>
            </w:r>
            <w:r>
              <w:rPr>
                <w:sz w:val="18"/>
                <w:szCs w:val="18"/>
                <w:highlight w:val="yellow"/>
              </w:rPr>
              <w:fldChar w:fldCharType="end"/>
            </w:r>
            <w:bookmarkEnd w:id="14"/>
          </w:p>
        </w:tc>
      </w:tr>
      <w:tr w:rsidR="001C27F1">
        <w:trPr>
          <w:trHeight w:val="283"/>
        </w:trPr>
        <w:tc>
          <w:tcPr>
            <w:tcW w:w="2126" w:type="dxa"/>
            <w:tcBorders>
              <w:bottom w:val="single" w:sz="24" w:space="0" w:color="FFFFFF"/>
            </w:tcBorders>
            <w:vAlign w:val="center"/>
          </w:tcPr>
          <w:p w:rsidR="001C27F1" w:rsidRDefault="001C27F1">
            <w:pPr>
              <w:pStyle w:val="NormalBold"/>
              <w:rPr>
                <w:szCs w:val="18"/>
              </w:rPr>
            </w:pPr>
          </w:p>
          <w:p w:rsidR="001C27F1" w:rsidRDefault="00145343">
            <w:pPr>
              <w:pStyle w:val="NormalBold"/>
              <w:rPr>
                <w:szCs w:val="18"/>
              </w:rPr>
            </w:pPr>
            <w:r>
              <w:rPr>
                <w:szCs w:val="18"/>
              </w:rPr>
              <w:t>Vergabestelle</w:t>
            </w:r>
          </w:p>
        </w:tc>
        <w:tc>
          <w:tcPr>
            <w:tcW w:w="720" w:type="dxa"/>
            <w:tcBorders>
              <w:bottom w:val="single" w:sz="24" w:space="0" w:color="FFFFFF"/>
            </w:tcBorders>
            <w:vAlign w:val="center"/>
          </w:tcPr>
          <w:p w:rsidR="001C27F1" w:rsidRDefault="001C27F1">
            <w:pPr>
              <w:rPr>
                <w:szCs w:val="18"/>
              </w:rPr>
            </w:pPr>
          </w:p>
        </w:tc>
        <w:tc>
          <w:tcPr>
            <w:tcW w:w="1314" w:type="dxa"/>
            <w:tcBorders>
              <w:bottom w:val="single" w:sz="24" w:space="0" w:color="FFFFFF"/>
            </w:tcBorders>
            <w:vAlign w:val="center"/>
          </w:tcPr>
          <w:p w:rsidR="001C27F1" w:rsidRDefault="001C27F1">
            <w:pPr>
              <w:rPr>
                <w:szCs w:val="18"/>
              </w:rPr>
            </w:pPr>
          </w:p>
        </w:tc>
        <w:tc>
          <w:tcPr>
            <w:tcW w:w="236" w:type="dxa"/>
            <w:vAlign w:val="center"/>
          </w:tcPr>
          <w:p w:rsidR="001C27F1" w:rsidRDefault="001C27F1">
            <w:pPr>
              <w:rPr>
                <w:szCs w:val="18"/>
              </w:rPr>
            </w:pPr>
          </w:p>
        </w:tc>
        <w:tc>
          <w:tcPr>
            <w:tcW w:w="4210" w:type="dxa"/>
            <w:gridSpan w:val="3"/>
            <w:tcBorders>
              <w:bottom w:val="single" w:sz="24" w:space="0" w:color="FFFFFF"/>
            </w:tcBorders>
            <w:vAlign w:val="center"/>
          </w:tcPr>
          <w:p w:rsidR="001C27F1" w:rsidRDefault="001C27F1">
            <w:pPr>
              <w:pStyle w:val="NormalBold"/>
              <w:rPr>
                <w:szCs w:val="18"/>
              </w:rPr>
            </w:pPr>
          </w:p>
          <w:p w:rsidR="001C27F1" w:rsidRDefault="00145343">
            <w:pPr>
              <w:rPr>
                <w:b/>
                <w:bCs/>
                <w:sz w:val="18"/>
                <w:szCs w:val="18"/>
              </w:rPr>
            </w:pPr>
            <w:r>
              <w:rPr>
                <w:b/>
                <w:bCs/>
                <w:sz w:val="18"/>
                <w:szCs w:val="18"/>
              </w:rPr>
              <w:t>Grundbesitz bewirtschaftende Dienststelle</w:t>
            </w:r>
          </w:p>
        </w:tc>
      </w:tr>
      <w:tr w:rsidR="001C27F1">
        <w:trPr>
          <w:trHeight w:val="996"/>
        </w:trPr>
        <w:tc>
          <w:tcPr>
            <w:tcW w:w="4160" w:type="dxa"/>
            <w:gridSpan w:val="3"/>
            <w:vMerge w:val="restart"/>
            <w:shd w:val="clear" w:color="auto" w:fill="FFFF00"/>
            <w:vAlign w:val="bottom"/>
          </w:tcPr>
          <w:p w:rsidR="001C27F1" w:rsidRDefault="00145343">
            <w:pPr>
              <w:jc w:val="center"/>
              <w:rPr>
                <w:sz w:val="15"/>
                <w:szCs w:val="15"/>
              </w:rPr>
            </w:pPr>
            <w:r>
              <w:rPr>
                <w:sz w:val="15"/>
                <w:szCs w:val="15"/>
              </w:rPr>
              <w:t>(Stempel / Dienstsiegel und rechtsverbindliche Unterschrift)</w:t>
            </w:r>
          </w:p>
        </w:tc>
        <w:tc>
          <w:tcPr>
            <w:tcW w:w="236" w:type="dxa"/>
            <w:vAlign w:val="center"/>
          </w:tcPr>
          <w:p w:rsidR="001C27F1" w:rsidRDefault="001C27F1">
            <w:pPr>
              <w:rPr>
                <w:szCs w:val="18"/>
              </w:rPr>
            </w:pPr>
          </w:p>
        </w:tc>
        <w:tc>
          <w:tcPr>
            <w:tcW w:w="4210" w:type="dxa"/>
            <w:gridSpan w:val="3"/>
            <w:vMerge w:val="restart"/>
            <w:shd w:val="clear" w:color="auto" w:fill="FFFF00"/>
            <w:vAlign w:val="bottom"/>
          </w:tcPr>
          <w:p w:rsidR="001C27F1" w:rsidRDefault="00145343">
            <w:pPr>
              <w:jc w:val="center"/>
              <w:rPr>
                <w:sz w:val="15"/>
                <w:szCs w:val="15"/>
              </w:rPr>
            </w:pPr>
            <w:r>
              <w:rPr>
                <w:sz w:val="15"/>
                <w:szCs w:val="15"/>
              </w:rPr>
              <w:t>(Stempel / Dienstsiegel und rechtsverbindliche Unterschrift)</w:t>
            </w:r>
          </w:p>
        </w:tc>
      </w:tr>
      <w:tr w:rsidR="001C27F1">
        <w:trPr>
          <w:trHeight w:val="283"/>
        </w:trPr>
        <w:tc>
          <w:tcPr>
            <w:tcW w:w="4160" w:type="dxa"/>
            <w:gridSpan w:val="3"/>
            <w:vMerge/>
            <w:shd w:val="clear" w:color="auto" w:fill="FFFF00"/>
            <w:vAlign w:val="center"/>
          </w:tcPr>
          <w:p w:rsidR="001C27F1" w:rsidRDefault="001C27F1">
            <w:pPr>
              <w:rPr>
                <w:szCs w:val="18"/>
              </w:rPr>
            </w:pPr>
          </w:p>
        </w:tc>
        <w:tc>
          <w:tcPr>
            <w:tcW w:w="236" w:type="dxa"/>
            <w:vAlign w:val="center"/>
          </w:tcPr>
          <w:p w:rsidR="001C27F1" w:rsidRDefault="001C27F1">
            <w:pPr>
              <w:rPr>
                <w:szCs w:val="18"/>
              </w:rPr>
            </w:pPr>
          </w:p>
        </w:tc>
        <w:tc>
          <w:tcPr>
            <w:tcW w:w="4210" w:type="dxa"/>
            <w:gridSpan w:val="3"/>
            <w:vMerge/>
            <w:shd w:val="clear" w:color="auto" w:fill="FFFF00"/>
            <w:vAlign w:val="center"/>
          </w:tcPr>
          <w:p w:rsidR="001C27F1" w:rsidRDefault="001C27F1">
            <w:pPr>
              <w:rPr>
                <w:szCs w:val="18"/>
              </w:rPr>
            </w:pPr>
          </w:p>
        </w:tc>
      </w:tr>
    </w:tbl>
    <w:p w:rsidR="001C27F1" w:rsidRDefault="001C27F1">
      <w:pPr>
        <w:rPr>
          <w:sz w:val="18"/>
          <w:szCs w:val="18"/>
        </w:rPr>
      </w:pPr>
    </w:p>
    <w:p w:rsidR="001C27F1" w:rsidRDefault="001C27F1"/>
    <w:sectPr w:rsidR="001C27F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2E0" w:rsidRDefault="002252E0">
      <w:r>
        <w:separator/>
      </w:r>
    </w:p>
  </w:endnote>
  <w:endnote w:type="continuationSeparator" w:id="0">
    <w:p w:rsidR="002252E0" w:rsidRDefault="00225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22F" w:rsidRDefault="00C5322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251" w:rsidRDefault="00145343">
    <w:pPr>
      <w:pStyle w:val="Fuzeile"/>
      <w:tabs>
        <w:tab w:val="clear" w:pos="4536"/>
        <w:tab w:val="clear" w:pos="9072"/>
        <w:tab w:val="left" w:pos="3119"/>
      </w:tabs>
      <w:jc w:val="left"/>
      <w:rPr>
        <w:rStyle w:val="Seitenzahl"/>
        <w:rFonts w:cs="Arial"/>
        <w:sz w:val="14"/>
        <w:szCs w:val="14"/>
      </w:rPr>
    </w:pPr>
    <w:r>
      <w:rPr>
        <w:rFonts w:cs="Arial"/>
        <w:noProof/>
        <w:sz w:val="14"/>
        <w:szCs w:val="14"/>
      </w:rPr>
      <mc:AlternateContent>
        <mc:Choice Requires="wps">
          <w:drawing>
            <wp:anchor distT="0" distB="0" distL="114300" distR="114300" simplePos="0" relativeHeight="251657728" behindDoc="0" locked="0" layoutInCell="1" allowOverlap="1" wp14:anchorId="42CF6D41" wp14:editId="2A9F1E8C">
              <wp:simplePos x="0" y="0"/>
              <wp:positionH relativeFrom="column">
                <wp:posOffset>0</wp:posOffset>
              </wp:positionH>
              <wp:positionV relativeFrom="paragraph">
                <wp:posOffset>-59055</wp:posOffset>
              </wp:positionV>
              <wp:extent cx="5829300" cy="0"/>
              <wp:effectExtent l="9525" t="7620" r="9525" b="1143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5pt" to="459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"/>
          </w:pict>
        </mc:Fallback>
      </mc:AlternateContent>
    </w:r>
    <w:r>
      <w:rPr>
        <w:rFonts w:cs="Arial"/>
        <w:sz w:val="14"/>
        <w:szCs w:val="14"/>
      </w:rPr>
      <w:t xml:space="preserve">Seite </w:t>
    </w:r>
    <w:r>
      <w:rPr>
        <w:rFonts w:cs="Arial"/>
        <w:sz w:val="14"/>
        <w:szCs w:val="14"/>
      </w:rPr>
      <w:fldChar w:fldCharType="begin"/>
    </w:r>
    <w:r>
      <w:rPr>
        <w:rFonts w:cs="Arial"/>
        <w:sz w:val="14"/>
        <w:szCs w:val="14"/>
      </w:rPr>
      <w:instrText xml:space="preserve"> PAGE </w:instrText>
    </w:r>
    <w:r>
      <w:rPr>
        <w:rFonts w:cs="Arial"/>
        <w:sz w:val="14"/>
        <w:szCs w:val="14"/>
      </w:rPr>
      <w:fldChar w:fldCharType="separate"/>
    </w:r>
    <w:r w:rsidR="00C5322F">
      <w:rPr>
        <w:rFonts w:cs="Arial"/>
        <w:noProof/>
        <w:sz w:val="14"/>
        <w:szCs w:val="14"/>
      </w:rPr>
      <w:t>1</w:t>
    </w:r>
    <w:r>
      <w:rPr>
        <w:rFonts w:cs="Arial"/>
        <w:sz w:val="14"/>
        <w:szCs w:val="14"/>
      </w:rPr>
      <w:fldChar w:fldCharType="end"/>
    </w:r>
    <w:r>
      <w:rPr>
        <w:rFonts w:cs="Arial"/>
        <w:sz w:val="14"/>
        <w:szCs w:val="14"/>
      </w:rPr>
      <w:t xml:space="preserve"> von </w:t>
    </w:r>
    <w:r>
      <w:rPr>
        <w:rFonts w:cs="Arial"/>
        <w:sz w:val="14"/>
        <w:szCs w:val="14"/>
      </w:rPr>
      <w:fldChar w:fldCharType="begin"/>
    </w:r>
    <w:r>
      <w:rPr>
        <w:rFonts w:cs="Arial"/>
        <w:sz w:val="14"/>
        <w:szCs w:val="14"/>
      </w:rPr>
      <w:instrText xml:space="preserve"> NUMPAGES </w:instrText>
    </w:r>
    <w:r>
      <w:rPr>
        <w:rFonts w:cs="Arial"/>
        <w:sz w:val="14"/>
        <w:szCs w:val="14"/>
      </w:rPr>
      <w:fldChar w:fldCharType="separate"/>
    </w:r>
    <w:r w:rsidR="00C5322F">
      <w:rPr>
        <w:rFonts w:cs="Arial"/>
        <w:noProof/>
        <w:sz w:val="14"/>
        <w:szCs w:val="14"/>
      </w:rPr>
      <w:t>2</w:t>
    </w:r>
    <w:r>
      <w:rPr>
        <w:rFonts w:cs="Arial"/>
        <w:sz w:val="14"/>
        <w:szCs w:val="14"/>
      </w:rPr>
      <w:fldChar w:fldCharType="end"/>
    </w:r>
    <w:r>
      <w:rPr>
        <w:rFonts w:cs="Arial"/>
        <w:sz w:val="14"/>
        <w:szCs w:val="14"/>
      </w:rPr>
      <w:tab/>
    </w:r>
    <w:r w:rsidR="00B901E1">
      <w:rPr>
        <w:rFonts w:cs="Arial"/>
        <w:sz w:val="14"/>
        <w:szCs w:val="14"/>
      </w:rPr>
      <w:t xml:space="preserve"> </w:t>
    </w:r>
    <w:r>
      <w:rPr>
        <w:rFonts w:cs="Arial"/>
        <w:sz w:val="14"/>
        <w:szCs w:val="14"/>
      </w:rPr>
      <w:t xml:space="preserve">Leitfaden </w:t>
    </w:r>
    <w:proofErr w:type="spellStart"/>
    <w:r>
      <w:rPr>
        <w:rFonts w:cs="Arial"/>
        <w:sz w:val="14"/>
        <w:szCs w:val="14"/>
      </w:rPr>
      <w:t>Contracting</w:t>
    </w:r>
    <w:proofErr w:type="spellEnd"/>
    <w:r>
      <w:rPr>
        <w:rFonts w:cs="Arial"/>
        <w:sz w:val="14"/>
        <w:szCs w:val="14"/>
      </w:rPr>
      <w:t xml:space="preserve"> der Bayerischen Staatlichen Hochbauverwaltung, Stand: </w:t>
    </w:r>
    <w:r w:rsidR="00B901E1">
      <w:rPr>
        <w:rFonts w:cs="Arial"/>
        <w:sz w:val="14"/>
        <w:szCs w:val="14"/>
      </w:rPr>
      <w:t>Dezember</w:t>
    </w:r>
    <w:r w:rsidR="001D17F8">
      <w:rPr>
        <w:rFonts w:cs="Arial"/>
        <w:sz w:val="14"/>
        <w:szCs w:val="14"/>
      </w:rPr>
      <w:t>/201</w:t>
    </w:r>
    <w:r w:rsidR="00A645CD">
      <w:rPr>
        <w:rFonts w:cs="Arial"/>
        <w:sz w:val="14"/>
        <w:szCs w:val="14"/>
      </w:rPr>
      <w:t>7</w:t>
    </w:r>
  </w:p>
  <w:p w:rsidR="001C27F1" w:rsidRDefault="00145343">
    <w:pPr>
      <w:pStyle w:val="Fuzeile"/>
      <w:tabs>
        <w:tab w:val="clear" w:pos="4536"/>
        <w:tab w:val="clear" w:pos="9072"/>
        <w:tab w:val="left" w:pos="634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22F" w:rsidRDefault="00C5322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2E0" w:rsidRDefault="002252E0">
      <w:r>
        <w:separator/>
      </w:r>
    </w:p>
  </w:footnote>
  <w:footnote w:type="continuationSeparator" w:id="0">
    <w:p w:rsidR="002252E0" w:rsidRDefault="002252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22F" w:rsidRDefault="00C5322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7F1" w:rsidRDefault="00145343">
    <w:pPr>
      <w:pStyle w:val="Kopfzeile"/>
      <w:jc w:val="left"/>
      <w:rPr>
        <w:rFonts w:cs="Arial"/>
        <w:color w:val="999999"/>
        <w:sz w:val="18"/>
        <w:szCs w:val="18"/>
      </w:rPr>
    </w:pPr>
    <w:r>
      <w:rPr>
        <w:rFonts w:cs="Arial"/>
        <w:color w:val="00CCFF"/>
        <w:sz w:val="18"/>
        <w:szCs w:val="18"/>
      </w:rPr>
      <w:t>Energiespar-</w:t>
    </w:r>
    <w:proofErr w:type="spellStart"/>
    <w:r>
      <w:rPr>
        <w:rFonts w:cs="Arial"/>
        <w:color w:val="00CCFF"/>
        <w:sz w:val="18"/>
        <w:szCs w:val="18"/>
      </w:rPr>
      <w:t>Contracting</w:t>
    </w:r>
    <w:proofErr w:type="spellEnd"/>
    <w:r>
      <w:rPr>
        <w:rFonts w:cs="Arial"/>
        <w:color w:val="999999"/>
        <w:sz w:val="18"/>
        <w:szCs w:val="18"/>
      </w:rPr>
      <w:t xml:space="preserve"> | AH, Anlage 2 – Vereinbarung mit Grundbesitz bewirtschaftender Dienststelle</w:t>
    </w:r>
  </w:p>
  <w:p w:rsidR="001C27F1" w:rsidRDefault="001C27F1">
    <w:pPr>
      <w:pStyle w:val="Kopfzeile"/>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22F" w:rsidRDefault="00C532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04239"/>
    <w:multiLevelType w:val="hybridMultilevel"/>
    <w:tmpl w:val="922634F4"/>
    <w:lvl w:ilvl="0" w:tplc="C38682A2">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59951A5"/>
    <w:multiLevelType w:val="multilevel"/>
    <w:tmpl w:val="5840E30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12B2BAE"/>
    <w:multiLevelType w:val="multilevel"/>
    <w:tmpl w:val="4D2059C2"/>
    <w:lvl w:ilvl="0">
      <w:start w:val="1"/>
      <w:numFmt w:val="decimal"/>
      <w:lvlText w:val="%1"/>
      <w:lvlJc w:val="left"/>
      <w:pPr>
        <w:tabs>
          <w:tab w:val="num" w:pos="360"/>
        </w:tabs>
        <w:ind w:left="360" w:hanging="360"/>
      </w:pPr>
      <w:rPr>
        <w:rFonts w:ascii="Arial" w:hAnsi="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9115C98"/>
    <w:multiLevelType w:val="multilevel"/>
    <w:tmpl w:val="F97C8CB4"/>
    <w:lvl w:ilvl="0">
      <w:start w:val="2"/>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51072F05"/>
    <w:multiLevelType w:val="multilevel"/>
    <w:tmpl w:val="E9340804"/>
    <w:lvl w:ilvl="0">
      <w:start w:val="2"/>
      <w:numFmt w:val="decimal"/>
      <w:lvlText w:val="%1."/>
      <w:lvlJc w:val="left"/>
      <w:pPr>
        <w:tabs>
          <w:tab w:val="num" w:pos="360"/>
        </w:tabs>
        <w:ind w:left="360" w:hanging="360"/>
      </w:pPr>
      <w:rPr>
        <w:rFonts w:hint="default"/>
        <w:b/>
        <w:i w:val="0"/>
        <w:sz w:val="18"/>
        <w:szCs w:val="18"/>
      </w:rPr>
    </w:lvl>
    <w:lvl w:ilvl="1">
      <w:start w:val="1"/>
      <w:numFmt w:val="decimal"/>
      <w:lvlText w:val="%1.%2."/>
      <w:lvlJc w:val="left"/>
      <w:pPr>
        <w:tabs>
          <w:tab w:val="num" w:pos="792"/>
        </w:tabs>
        <w:ind w:left="792" w:hanging="432"/>
      </w:pPr>
      <w:rPr>
        <w:rFonts w:hint="default"/>
        <w:b/>
        <w:i w:val="0"/>
        <w:sz w:val="18"/>
        <w:szCs w:val="18"/>
      </w:rPr>
    </w:lvl>
    <w:lvl w:ilvl="2">
      <w:start w:val="1"/>
      <w:numFmt w:val="decimal"/>
      <w:lvlText w:val="%1.%2.%3."/>
      <w:lvlJc w:val="left"/>
      <w:pPr>
        <w:tabs>
          <w:tab w:val="num" w:pos="1224"/>
        </w:tabs>
        <w:ind w:left="1224" w:hanging="504"/>
      </w:pPr>
      <w:rPr>
        <w:rFonts w:hint="default"/>
        <w:b w:val="0"/>
        <w:i w:val="0"/>
        <w:sz w:val="20"/>
        <w:szCs w:val="20"/>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5BE644C5"/>
    <w:multiLevelType w:val="multilevel"/>
    <w:tmpl w:val="4CB64154"/>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5"/>
  </w:num>
  <w:num w:numId="3">
    <w:abstractNumId w:val="2"/>
  </w:num>
  <w:num w:numId="4">
    <w:abstractNumId w:val="0"/>
  </w:num>
  <w:num w:numId="5">
    <w:abstractNumId w:val="4"/>
  </w:num>
  <w:num w:numId="6">
    <w:abstractNumId w:val="3"/>
  </w:num>
  <w:num w:numId="7">
    <w:abstractNumId w:val="5"/>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rvMOYI7l8kHKjIsaOYbrXkxk+VY=" w:salt="c5DdVlIRH7iZ52jRRaDSiw=="/>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343"/>
    <w:rsid w:val="000D53BA"/>
    <w:rsid w:val="00145343"/>
    <w:rsid w:val="001C27F1"/>
    <w:rsid w:val="001D17F8"/>
    <w:rsid w:val="002252E0"/>
    <w:rsid w:val="00430F98"/>
    <w:rsid w:val="00440251"/>
    <w:rsid w:val="004A202C"/>
    <w:rsid w:val="009B0E38"/>
    <w:rsid w:val="00A31985"/>
    <w:rsid w:val="00A505EB"/>
    <w:rsid w:val="00A645CD"/>
    <w:rsid w:val="00B901E1"/>
    <w:rsid w:val="00C5322F"/>
    <w:rsid w:val="00D722BB"/>
    <w:rsid w:val="00D958F7"/>
    <w:rsid w:val="00EA5F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before="60" w:after="60"/>
    </w:pPr>
    <w:rPr>
      <w:rFonts w:ascii="Arial" w:hAnsi="Arial"/>
      <w:sz w:val="22"/>
      <w:szCs w:val="24"/>
    </w:rPr>
  </w:style>
  <w:style w:type="paragraph" w:styleId="berschrift1">
    <w:name w:val="heading 1"/>
    <w:basedOn w:val="Standard"/>
    <w:next w:val="Standard"/>
    <w:qFormat/>
    <w:pPr>
      <w:keepNext/>
      <w:numPr>
        <w:numId w:val="2"/>
      </w:numPr>
      <w:spacing w:before="240"/>
      <w:outlineLvl w:val="0"/>
    </w:pPr>
    <w:rPr>
      <w:rFonts w:cs="Arial"/>
      <w:b/>
      <w:bCs/>
      <w:kern w:val="32"/>
      <w:sz w:val="28"/>
      <w:szCs w:val="32"/>
    </w:rPr>
  </w:style>
  <w:style w:type="paragraph" w:styleId="berschrift2">
    <w:name w:val="heading 2"/>
    <w:basedOn w:val="Standard"/>
    <w:next w:val="Standard"/>
    <w:qFormat/>
    <w:pPr>
      <w:keepNext/>
      <w:numPr>
        <w:ilvl w:val="1"/>
        <w:numId w:val="2"/>
      </w:numPr>
      <w:spacing w:before="240"/>
      <w:outlineLvl w:val="1"/>
    </w:pPr>
    <w:rPr>
      <w:rFonts w:cs="Arial"/>
      <w:b/>
      <w:bCs/>
      <w:i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spacing w:before="240"/>
      <w:jc w:val="center"/>
    </w:pPr>
    <w:rPr>
      <w:rFonts w:cs="Arial"/>
      <w:b/>
      <w:bCs/>
      <w:kern w:val="28"/>
      <w:sz w:val="32"/>
      <w:szCs w:val="32"/>
    </w:rPr>
  </w:style>
  <w:style w:type="paragraph" w:styleId="Kopfzeile">
    <w:name w:val="header"/>
    <w:basedOn w:val="Standard"/>
    <w:pPr>
      <w:keepNext/>
      <w:tabs>
        <w:tab w:val="center" w:pos="4536"/>
        <w:tab w:val="right" w:pos="9072"/>
      </w:tabs>
      <w:spacing w:before="0" w:after="0"/>
      <w:jc w:val="right"/>
    </w:pPr>
    <w:rPr>
      <w:b/>
      <w:sz w:val="24"/>
    </w:rPr>
  </w:style>
  <w:style w:type="paragraph" w:styleId="Fuzeile">
    <w:name w:val="footer"/>
    <w:basedOn w:val="Standard"/>
    <w:pPr>
      <w:keepNext/>
      <w:tabs>
        <w:tab w:val="center" w:pos="4536"/>
        <w:tab w:val="right" w:pos="9072"/>
      </w:tabs>
      <w:spacing w:before="0" w:after="0"/>
      <w:jc w:val="both"/>
    </w:pPr>
    <w:rPr>
      <w:sz w:val="12"/>
      <w:szCs w:val="12"/>
    </w:rPr>
  </w:style>
  <w:style w:type="paragraph" w:customStyle="1" w:styleId="UnterKopfzeile">
    <w:name w:val="UnterKopfzeile"/>
    <w:basedOn w:val="Standard"/>
    <w:next w:val="Standard"/>
    <w:pPr>
      <w:keepNext/>
      <w:spacing w:before="0"/>
      <w:jc w:val="right"/>
    </w:pPr>
    <w:rPr>
      <w:sz w:val="16"/>
      <w:szCs w:val="20"/>
    </w:rPr>
  </w:style>
  <w:style w:type="character" w:styleId="Seitenzahl">
    <w:name w:val="page number"/>
    <w:basedOn w:val="Absatz-Standardschriftart"/>
  </w:style>
  <w:style w:type="paragraph" w:customStyle="1" w:styleId="NormalBold">
    <w:name w:val="Normal Bold"/>
    <w:basedOn w:val="Standard"/>
    <w:pPr>
      <w:spacing w:before="0" w:after="100"/>
    </w:pPr>
    <w:rPr>
      <w:rFonts w:eastAsia="Times" w:cs="Arial"/>
      <w:b/>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before="60" w:after="60"/>
    </w:pPr>
    <w:rPr>
      <w:rFonts w:ascii="Arial" w:hAnsi="Arial"/>
      <w:sz w:val="22"/>
      <w:szCs w:val="24"/>
    </w:rPr>
  </w:style>
  <w:style w:type="paragraph" w:styleId="berschrift1">
    <w:name w:val="heading 1"/>
    <w:basedOn w:val="Standard"/>
    <w:next w:val="Standard"/>
    <w:qFormat/>
    <w:pPr>
      <w:keepNext/>
      <w:numPr>
        <w:numId w:val="2"/>
      </w:numPr>
      <w:spacing w:before="240"/>
      <w:outlineLvl w:val="0"/>
    </w:pPr>
    <w:rPr>
      <w:rFonts w:cs="Arial"/>
      <w:b/>
      <w:bCs/>
      <w:kern w:val="32"/>
      <w:sz w:val="28"/>
      <w:szCs w:val="32"/>
    </w:rPr>
  </w:style>
  <w:style w:type="paragraph" w:styleId="berschrift2">
    <w:name w:val="heading 2"/>
    <w:basedOn w:val="Standard"/>
    <w:next w:val="Standard"/>
    <w:qFormat/>
    <w:pPr>
      <w:keepNext/>
      <w:numPr>
        <w:ilvl w:val="1"/>
        <w:numId w:val="2"/>
      </w:numPr>
      <w:spacing w:before="240"/>
      <w:outlineLvl w:val="1"/>
    </w:pPr>
    <w:rPr>
      <w:rFonts w:cs="Arial"/>
      <w:b/>
      <w:bCs/>
      <w:i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spacing w:before="240"/>
      <w:jc w:val="center"/>
    </w:pPr>
    <w:rPr>
      <w:rFonts w:cs="Arial"/>
      <w:b/>
      <w:bCs/>
      <w:kern w:val="28"/>
      <w:sz w:val="32"/>
      <w:szCs w:val="32"/>
    </w:rPr>
  </w:style>
  <w:style w:type="paragraph" w:styleId="Kopfzeile">
    <w:name w:val="header"/>
    <w:basedOn w:val="Standard"/>
    <w:pPr>
      <w:keepNext/>
      <w:tabs>
        <w:tab w:val="center" w:pos="4536"/>
        <w:tab w:val="right" w:pos="9072"/>
      </w:tabs>
      <w:spacing w:before="0" w:after="0"/>
      <w:jc w:val="right"/>
    </w:pPr>
    <w:rPr>
      <w:b/>
      <w:sz w:val="24"/>
    </w:rPr>
  </w:style>
  <w:style w:type="paragraph" w:styleId="Fuzeile">
    <w:name w:val="footer"/>
    <w:basedOn w:val="Standard"/>
    <w:pPr>
      <w:keepNext/>
      <w:tabs>
        <w:tab w:val="center" w:pos="4536"/>
        <w:tab w:val="right" w:pos="9072"/>
      </w:tabs>
      <w:spacing w:before="0" w:after="0"/>
      <w:jc w:val="both"/>
    </w:pPr>
    <w:rPr>
      <w:sz w:val="12"/>
      <w:szCs w:val="12"/>
    </w:rPr>
  </w:style>
  <w:style w:type="paragraph" w:customStyle="1" w:styleId="UnterKopfzeile">
    <w:name w:val="UnterKopfzeile"/>
    <w:basedOn w:val="Standard"/>
    <w:next w:val="Standard"/>
    <w:pPr>
      <w:keepNext/>
      <w:spacing w:before="0"/>
      <w:jc w:val="right"/>
    </w:pPr>
    <w:rPr>
      <w:sz w:val="16"/>
      <w:szCs w:val="20"/>
    </w:rPr>
  </w:style>
  <w:style w:type="character" w:styleId="Seitenzahl">
    <w:name w:val="page number"/>
    <w:basedOn w:val="Absatz-Standardschriftart"/>
  </w:style>
  <w:style w:type="paragraph" w:customStyle="1" w:styleId="NormalBold">
    <w:name w:val="Normal Bold"/>
    <w:basedOn w:val="Standard"/>
    <w:pPr>
      <w:spacing w:before="0" w:after="100"/>
    </w:pPr>
    <w:rPr>
      <w:rFonts w:eastAsia="Times" w:cs="Arial"/>
      <w:b/>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4D35F70E.dotm</Template>
  <TotalTime>0</TotalTime>
  <Pages>2</Pages>
  <Words>680</Words>
  <Characters>4285</Characters>
  <Application>Microsoft Office Word</Application>
  <DocSecurity>0</DocSecurity>
  <Lines>35</Lines>
  <Paragraphs>9</Paragraphs>
  <ScaleCrop>false</ScaleCrop>
  <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2017-11-23T10:18:00Z</dcterms:created>
  <dcterms:modified xsi:type="dcterms:W3CDTF">2017-11-23T10:19:00Z</dcterms:modified>
</cp:coreProperties>
</file>